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1523" w14:textId="17003CEF" w:rsidR="00865B58" w:rsidRDefault="00865B58"/>
    <w:p w14:paraId="7F2E5804" w14:textId="77777777" w:rsidR="000B0360" w:rsidRDefault="000B0360"/>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76F01AC8" w14:textId="77777777" w:rsidR="00004DCB" w:rsidRDefault="00004DCB" w:rsidP="00806CAC">
            <w:pPr>
              <w:pStyle w:val="Title"/>
              <w:rPr>
                <w:rFonts w:ascii="Comfortaa" w:hAnsi="Comfortaa"/>
              </w:rPr>
            </w:pPr>
          </w:p>
          <w:p w14:paraId="0A45BDAB" w14:textId="747ED123" w:rsidR="00C31E9F" w:rsidRPr="004D50AB" w:rsidRDefault="003725D8" w:rsidP="00806CAC">
            <w:pPr>
              <w:pStyle w:val="Title"/>
              <w:rPr>
                <w:color w:val="5E6A71" w:themeColor="text1"/>
                <w:sz w:val="72"/>
                <w:szCs w:val="72"/>
              </w:rPr>
            </w:pPr>
            <w:r w:rsidRPr="003725D8">
              <w:rPr>
                <w:rFonts w:ascii="Comfortaa" w:hAnsi="Comfortaa"/>
              </w:rPr>
              <w:t>Briefing Note 11:   Completion Files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48D85B33" w14:textId="744054E7" w:rsidR="00865B58" w:rsidRDefault="00865B58" w:rsidP="0033789F">
            <w:pPr>
              <w:pStyle w:val="Subtitle"/>
            </w:pPr>
          </w:p>
          <w:p w14:paraId="630611A2" w14:textId="7ADF6D75" w:rsidR="00004DCB" w:rsidRDefault="00004DCB" w:rsidP="00004DCB"/>
          <w:p w14:paraId="68771A23" w14:textId="3C329BA3" w:rsidR="00004DCB" w:rsidRDefault="00004DCB" w:rsidP="00004DCB"/>
          <w:p w14:paraId="7C899DC5" w14:textId="46767B70" w:rsidR="00004DCB" w:rsidRDefault="00004DCB" w:rsidP="00004DCB"/>
          <w:p w14:paraId="4A6A4EAE" w14:textId="6B593EA0" w:rsidR="00004DCB" w:rsidRDefault="00004DCB" w:rsidP="00004DCB"/>
          <w:p w14:paraId="59C48306" w14:textId="62E3639B" w:rsidR="00004DCB" w:rsidRDefault="00004DCB" w:rsidP="00004DCB"/>
          <w:p w14:paraId="487116C3" w14:textId="77777777" w:rsidR="00004DCB" w:rsidRPr="00004DCB" w:rsidRDefault="00004DCB" w:rsidP="00004DCB"/>
          <w:p w14:paraId="3819B1DA" w14:textId="7A19BF99"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336EA6F" w14:textId="24D688C0" w:rsidR="003272AD" w:rsidRPr="00A95129" w:rsidRDefault="002633E9" w:rsidP="008A2514">
          <w:pPr>
            <w:pStyle w:val="TOCHeading"/>
            <w:spacing w:line="360" w:lineRule="auto"/>
            <w:rPr>
              <w:b/>
              <w:bCs/>
            </w:rPr>
          </w:pPr>
          <w:r w:rsidRPr="00A95129">
            <w:rPr>
              <w:b/>
              <w:bCs/>
            </w:rPr>
            <w:t xml:space="preserve">Table of </w:t>
          </w:r>
          <w:r w:rsidR="003272AD" w:rsidRPr="00A95129">
            <w:rPr>
              <w:b/>
              <w:bCs/>
            </w:rPr>
            <w:t>Contents</w:t>
          </w:r>
        </w:p>
        <w:p w14:paraId="3C521F96" w14:textId="458A03CF" w:rsidR="008A2514" w:rsidRPr="008A2514" w:rsidRDefault="003272AD" w:rsidP="008A2514">
          <w:pPr>
            <w:pStyle w:val="TOC1"/>
            <w:rPr>
              <w:rFonts w:eastAsiaTheme="minorEastAsia" w:cstheme="minorBidi"/>
              <w:color w:val="auto"/>
              <w:spacing w:val="0"/>
              <w:lang w:eastAsia="en-GB"/>
            </w:rPr>
          </w:pPr>
          <w:r w:rsidRPr="008A2514">
            <w:fldChar w:fldCharType="begin"/>
          </w:r>
          <w:r w:rsidRPr="008A2514">
            <w:instrText xml:space="preserve"> TOC \o "1-3" \h \z \u </w:instrText>
          </w:r>
          <w:r w:rsidRPr="008A2514">
            <w:fldChar w:fldCharType="separate"/>
          </w:r>
          <w:hyperlink w:anchor="_Toc122430759" w:history="1">
            <w:r w:rsidR="008A2514" w:rsidRPr="008A2514">
              <w:rPr>
                <w:rStyle w:val="Hyperlink"/>
              </w:rPr>
              <w:t>1)</w:t>
            </w:r>
            <w:r w:rsidR="008A2514" w:rsidRPr="008A2514">
              <w:rPr>
                <w:rFonts w:eastAsiaTheme="minorEastAsia" w:cstheme="minorBidi"/>
                <w:color w:val="auto"/>
                <w:spacing w:val="0"/>
                <w:lang w:eastAsia="en-GB"/>
              </w:rPr>
              <w:tab/>
            </w:r>
            <w:r w:rsidR="008A2514" w:rsidRPr="008A2514">
              <w:rPr>
                <w:rStyle w:val="Hyperlink"/>
              </w:rPr>
              <w:t>Introduction</w:t>
            </w:r>
            <w:r w:rsidR="008A2514" w:rsidRPr="008A2514">
              <w:rPr>
                <w:webHidden/>
              </w:rPr>
              <w:tab/>
            </w:r>
            <w:r w:rsidR="008A2514" w:rsidRPr="008A2514">
              <w:rPr>
                <w:webHidden/>
              </w:rPr>
              <w:fldChar w:fldCharType="begin"/>
            </w:r>
            <w:r w:rsidR="008A2514" w:rsidRPr="008A2514">
              <w:rPr>
                <w:webHidden/>
              </w:rPr>
              <w:instrText xml:space="preserve"> PAGEREF _Toc122430759 \h </w:instrText>
            </w:r>
            <w:r w:rsidR="008A2514" w:rsidRPr="008A2514">
              <w:rPr>
                <w:webHidden/>
              </w:rPr>
            </w:r>
            <w:r w:rsidR="008A2514" w:rsidRPr="008A2514">
              <w:rPr>
                <w:webHidden/>
              </w:rPr>
              <w:fldChar w:fldCharType="separate"/>
            </w:r>
            <w:r w:rsidR="00C011AD">
              <w:rPr>
                <w:webHidden/>
              </w:rPr>
              <w:t>3</w:t>
            </w:r>
            <w:r w:rsidR="008A2514" w:rsidRPr="008A2514">
              <w:rPr>
                <w:webHidden/>
              </w:rPr>
              <w:fldChar w:fldCharType="end"/>
            </w:r>
          </w:hyperlink>
        </w:p>
        <w:p w14:paraId="35929037" w14:textId="39049FC9" w:rsidR="008A2514" w:rsidRPr="008A2514" w:rsidRDefault="008A2514" w:rsidP="00AA2BBA">
          <w:pPr>
            <w:pStyle w:val="TOC1"/>
            <w:rPr>
              <w:rFonts w:eastAsiaTheme="minorEastAsia" w:cstheme="minorBidi"/>
              <w:color w:val="auto"/>
              <w:spacing w:val="0"/>
              <w:lang w:eastAsia="en-GB"/>
            </w:rPr>
          </w:pPr>
          <w:hyperlink w:anchor="_Toc122430760" w:history="1">
            <w:r w:rsidRPr="008A2514">
              <w:rPr>
                <w:rStyle w:val="Hyperlink"/>
              </w:rPr>
              <w:t>2)</w:t>
            </w:r>
            <w:r w:rsidRPr="008A2514">
              <w:rPr>
                <w:rFonts w:eastAsiaTheme="minorEastAsia" w:cstheme="minorBidi"/>
                <w:color w:val="auto"/>
                <w:spacing w:val="0"/>
                <w:lang w:eastAsia="en-GB"/>
              </w:rPr>
              <w:tab/>
            </w:r>
            <w:r w:rsidRPr="008A2514">
              <w:rPr>
                <w:rStyle w:val="Hyperlink"/>
              </w:rPr>
              <w:t xml:space="preserve">Utility Infrastructure Provider (UIP) </w:t>
            </w:r>
            <w:r w:rsidRPr="00AA2BBA">
              <w:rPr>
                <w:rStyle w:val="Hyperlink"/>
                <w:color w:val="E37222" w:themeColor="text2"/>
                <w:u w:val="none"/>
              </w:rPr>
              <w:t>Criteria</w:t>
            </w:r>
            <w:r w:rsidRPr="008A2514">
              <w:rPr>
                <w:webHidden/>
              </w:rPr>
              <w:tab/>
            </w:r>
            <w:r w:rsidRPr="008A2514">
              <w:rPr>
                <w:webHidden/>
              </w:rPr>
              <w:fldChar w:fldCharType="begin"/>
            </w:r>
            <w:r w:rsidRPr="008A2514">
              <w:rPr>
                <w:webHidden/>
              </w:rPr>
              <w:instrText xml:space="preserve"> PAGEREF _Toc122430760 \h </w:instrText>
            </w:r>
            <w:r w:rsidRPr="008A2514">
              <w:rPr>
                <w:webHidden/>
              </w:rPr>
            </w:r>
            <w:r w:rsidRPr="008A2514">
              <w:rPr>
                <w:webHidden/>
              </w:rPr>
              <w:fldChar w:fldCharType="separate"/>
            </w:r>
            <w:r w:rsidR="00C011AD">
              <w:rPr>
                <w:webHidden/>
              </w:rPr>
              <w:t>4</w:t>
            </w:r>
            <w:r w:rsidRPr="008A2514">
              <w:rPr>
                <w:webHidden/>
              </w:rPr>
              <w:fldChar w:fldCharType="end"/>
            </w:r>
          </w:hyperlink>
        </w:p>
        <w:p w14:paraId="52B355D6" w14:textId="2A2D7221"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61" w:history="1">
            <w:r w:rsidRPr="008A2514">
              <w:rPr>
                <w:rStyle w:val="Hyperlink"/>
                <w:noProof/>
                <w:sz w:val="28"/>
                <w:szCs w:val="28"/>
              </w:rPr>
              <w:t>2.1) UIP New Lay/Alteration/Disconnection 63mm and below (LP/MP)</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_Toc122430761 \h </w:instrText>
            </w:r>
            <w:r w:rsidRPr="008A2514">
              <w:rPr>
                <w:noProof/>
                <w:webHidden/>
                <w:sz w:val="28"/>
                <w:szCs w:val="28"/>
              </w:rPr>
            </w:r>
            <w:r w:rsidRPr="008A2514">
              <w:rPr>
                <w:noProof/>
                <w:webHidden/>
                <w:sz w:val="28"/>
                <w:szCs w:val="28"/>
              </w:rPr>
              <w:fldChar w:fldCharType="separate"/>
            </w:r>
            <w:r w:rsidR="00C011AD">
              <w:rPr>
                <w:noProof/>
                <w:webHidden/>
                <w:sz w:val="28"/>
                <w:szCs w:val="28"/>
              </w:rPr>
              <w:t>4</w:t>
            </w:r>
            <w:r w:rsidRPr="008A2514">
              <w:rPr>
                <w:noProof/>
                <w:webHidden/>
                <w:sz w:val="28"/>
                <w:szCs w:val="28"/>
              </w:rPr>
              <w:fldChar w:fldCharType="end"/>
            </w:r>
          </w:hyperlink>
        </w:p>
        <w:p w14:paraId="44F0D400" w14:textId="4B6A7C89"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62" w:history="1">
            <w:r w:rsidRPr="008A2514">
              <w:rPr>
                <w:rStyle w:val="Hyperlink"/>
                <w:noProof/>
                <w:sz w:val="28"/>
                <w:szCs w:val="28"/>
              </w:rPr>
              <w:t>2.2) UIP New Lay/Alteration/Disconnection other</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_Toc122430762 \h </w:instrText>
            </w:r>
            <w:r w:rsidRPr="008A2514">
              <w:rPr>
                <w:noProof/>
                <w:webHidden/>
                <w:sz w:val="28"/>
                <w:szCs w:val="28"/>
              </w:rPr>
            </w:r>
            <w:r w:rsidRPr="008A2514">
              <w:rPr>
                <w:noProof/>
                <w:webHidden/>
                <w:sz w:val="28"/>
                <w:szCs w:val="28"/>
              </w:rPr>
              <w:fldChar w:fldCharType="separate"/>
            </w:r>
            <w:r w:rsidR="00C011AD">
              <w:rPr>
                <w:noProof/>
                <w:webHidden/>
                <w:sz w:val="28"/>
                <w:szCs w:val="28"/>
              </w:rPr>
              <w:t>5</w:t>
            </w:r>
            <w:r w:rsidRPr="008A2514">
              <w:rPr>
                <w:noProof/>
                <w:webHidden/>
                <w:sz w:val="28"/>
                <w:szCs w:val="28"/>
              </w:rPr>
              <w:fldChar w:fldCharType="end"/>
            </w:r>
          </w:hyperlink>
        </w:p>
        <w:p w14:paraId="6601D4FF" w14:textId="4542FF41"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63" w:history="1">
            <w:r w:rsidRPr="008A2514">
              <w:rPr>
                <w:rStyle w:val="Hyperlink"/>
                <w:noProof/>
                <w:sz w:val="28"/>
                <w:szCs w:val="28"/>
              </w:rPr>
              <w:t>2.3) Partial Completion Files</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_Toc122430763 \h </w:instrText>
            </w:r>
            <w:r w:rsidRPr="008A2514">
              <w:rPr>
                <w:noProof/>
                <w:webHidden/>
                <w:sz w:val="28"/>
                <w:szCs w:val="28"/>
              </w:rPr>
            </w:r>
            <w:r w:rsidRPr="008A2514">
              <w:rPr>
                <w:noProof/>
                <w:webHidden/>
                <w:sz w:val="28"/>
                <w:szCs w:val="28"/>
              </w:rPr>
              <w:fldChar w:fldCharType="separate"/>
            </w:r>
            <w:r w:rsidR="00C011AD">
              <w:rPr>
                <w:noProof/>
                <w:webHidden/>
                <w:sz w:val="28"/>
                <w:szCs w:val="28"/>
              </w:rPr>
              <w:t>6</w:t>
            </w:r>
            <w:r w:rsidRPr="008A2514">
              <w:rPr>
                <w:noProof/>
                <w:webHidden/>
                <w:sz w:val="28"/>
                <w:szCs w:val="28"/>
              </w:rPr>
              <w:fldChar w:fldCharType="end"/>
            </w:r>
          </w:hyperlink>
        </w:p>
        <w:p w14:paraId="6F552209" w14:textId="63F698B1" w:rsidR="008A2514" w:rsidRPr="008A2514" w:rsidRDefault="008A2514" w:rsidP="008A2514">
          <w:pPr>
            <w:pStyle w:val="TOC1"/>
            <w:rPr>
              <w:rFonts w:eastAsiaTheme="minorEastAsia" w:cstheme="minorBidi"/>
              <w:color w:val="auto"/>
              <w:spacing w:val="0"/>
              <w:lang w:eastAsia="en-GB"/>
            </w:rPr>
          </w:pPr>
          <w:hyperlink w:anchor="_Toc122430764" w:history="1">
            <w:r w:rsidRPr="008A2514">
              <w:rPr>
                <w:rStyle w:val="Hyperlink"/>
              </w:rPr>
              <w:t>3)</w:t>
            </w:r>
            <w:r w:rsidRPr="008A2514">
              <w:rPr>
                <w:rFonts w:eastAsiaTheme="minorEastAsia" w:cstheme="minorBidi"/>
                <w:color w:val="auto"/>
                <w:spacing w:val="0"/>
                <w:lang w:eastAsia="en-GB"/>
              </w:rPr>
              <w:tab/>
            </w:r>
            <w:r w:rsidRPr="008A2514">
              <w:rPr>
                <w:rStyle w:val="Hyperlink"/>
              </w:rPr>
              <w:t>Independent Gas Transporter (IGT) Connected System Exit Point (CSEP) Criteria</w:t>
            </w:r>
            <w:r w:rsidRPr="008A2514">
              <w:rPr>
                <w:webHidden/>
              </w:rPr>
              <w:tab/>
            </w:r>
            <w:r w:rsidRPr="008A2514">
              <w:rPr>
                <w:webHidden/>
              </w:rPr>
              <w:fldChar w:fldCharType="begin"/>
            </w:r>
            <w:r w:rsidRPr="008A2514">
              <w:rPr>
                <w:webHidden/>
              </w:rPr>
              <w:instrText xml:space="preserve"> PAGEREF _Toc122430764 \h </w:instrText>
            </w:r>
            <w:r w:rsidRPr="008A2514">
              <w:rPr>
                <w:webHidden/>
              </w:rPr>
            </w:r>
            <w:r w:rsidRPr="008A2514">
              <w:rPr>
                <w:webHidden/>
              </w:rPr>
              <w:fldChar w:fldCharType="separate"/>
            </w:r>
            <w:r w:rsidR="00C011AD">
              <w:rPr>
                <w:webHidden/>
              </w:rPr>
              <w:t>7</w:t>
            </w:r>
            <w:r w:rsidRPr="008A2514">
              <w:rPr>
                <w:webHidden/>
              </w:rPr>
              <w:fldChar w:fldCharType="end"/>
            </w:r>
          </w:hyperlink>
        </w:p>
        <w:p w14:paraId="3007A696" w14:textId="47524243"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65" w:history="1">
            <w:r w:rsidRPr="008A2514">
              <w:rPr>
                <w:rStyle w:val="Hyperlink"/>
                <w:noProof/>
                <w:sz w:val="28"/>
                <w:szCs w:val="28"/>
              </w:rPr>
              <w:t>3.1) CSEP 63mm and below (LP/MP)</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_Toc122430765 \h </w:instrText>
            </w:r>
            <w:r w:rsidRPr="008A2514">
              <w:rPr>
                <w:noProof/>
                <w:webHidden/>
                <w:sz w:val="28"/>
                <w:szCs w:val="28"/>
              </w:rPr>
            </w:r>
            <w:r w:rsidRPr="008A2514">
              <w:rPr>
                <w:noProof/>
                <w:webHidden/>
                <w:sz w:val="28"/>
                <w:szCs w:val="28"/>
              </w:rPr>
              <w:fldChar w:fldCharType="separate"/>
            </w:r>
            <w:r w:rsidR="00C011AD">
              <w:rPr>
                <w:noProof/>
                <w:webHidden/>
                <w:sz w:val="28"/>
                <w:szCs w:val="28"/>
              </w:rPr>
              <w:t>7</w:t>
            </w:r>
            <w:r w:rsidRPr="008A2514">
              <w:rPr>
                <w:noProof/>
                <w:webHidden/>
                <w:sz w:val="28"/>
                <w:szCs w:val="28"/>
              </w:rPr>
              <w:fldChar w:fldCharType="end"/>
            </w:r>
          </w:hyperlink>
        </w:p>
        <w:p w14:paraId="308E90F3" w14:textId="50C01A0E" w:rsidR="008A2514" w:rsidRPr="008A2514" w:rsidRDefault="008A2514" w:rsidP="008A2514">
          <w:pPr>
            <w:pStyle w:val="TOC2"/>
            <w:tabs>
              <w:tab w:val="left" w:pos="660"/>
              <w:tab w:val="right" w:leader="dot" w:pos="7666"/>
            </w:tabs>
            <w:spacing w:line="360" w:lineRule="auto"/>
            <w:rPr>
              <w:rFonts w:eastAsiaTheme="minorEastAsia" w:cstheme="minorBidi"/>
              <w:noProof/>
              <w:color w:val="auto"/>
              <w:spacing w:val="0"/>
              <w:sz w:val="28"/>
              <w:szCs w:val="28"/>
              <w:lang w:eastAsia="en-GB"/>
            </w:rPr>
          </w:pPr>
          <w:hyperlink w:anchor="_Toc122430766" w:history="1">
            <w:r w:rsidRPr="008A2514">
              <w:rPr>
                <w:rStyle w:val="Hyperlink"/>
                <w:noProof/>
                <w:sz w:val="28"/>
                <w:szCs w:val="28"/>
              </w:rPr>
              <w:t>3.2)</w:t>
            </w:r>
            <w:r w:rsidRPr="008A2514">
              <w:rPr>
                <w:rFonts w:eastAsiaTheme="minorEastAsia" w:cstheme="minorBidi"/>
                <w:noProof/>
                <w:color w:val="auto"/>
                <w:spacing w:val="0"/>
                <w:sz w:val="28"/>
                <w:szCs w:val="28"/>
                <w:lang w:eastAsia="en-GB"/>
              </w:rPr>
              <w:tab/>
            </w:r>
            <w:r w:rsidRPr="008A2514">
              <w:rPr>
                <w:rStyle w:val="Hyperlink"/>
                <w:noProof/>
                <w:sz w:val="28"/>
                <w:szCs w:val="28"/>
              </w:rPr>
              <w:t>CSEP other</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_Toc122430766 \h </w:instrText>
            </w:r>
            <w:r w:rsidRPr="008A2514">
              <w:rPr>
                <w:noProof/>
                <w:webHidden/>
                <w:sz w:val="28"/>
                <w:szCs w:val="28"/>
              </w:rPr>
            </w:r>
            <w:r w:rsidRPr="008A2514">
              <w:rPr>
                <w:noProof/>
                <w:webHidden/>
                <w:sz w:val="28"/>
                <w:szCs w:val="28"/>
              </w:rPr>
              <w:fldChar w:fldCharType="separate"/>
            </w:r>
            <w:r w:rsidR="00C011AD">
              <w:rPr>
                <w:noProof/>
                <w:webHidden/>
                <w:sz w:val="28"/>
                <w:szCs w:val="28"/>
              </w:rPr>
              <w:t>8</w:t>
            </w:r>
            <w:r w:rsidRPr="008A2514">
              <w:rPr>
                <w:noProof/>
                <w:webHidden/>
                <w:sz w:val="28"/>
                <w:szCs w:val="28"/>
              </w:rPr>
              <w:fldChar w:fldCharType="end"/>
            </w:r>
          </w:hyperlink>
        </w:p>
        <w:p w14:paraId="685B868D" w14:textId="47E12626" w:rsidR="008A2514" w:rsidRPr="008A2514" w:rsidRDefault="008A2514" w:rsidP="008A2514">
          <w:pPr>
            <w:pStyle w:val="TOC1"/>
            <w:rPr>
              <w:rFonts w:eastAsiaTheme="minorEastAsia" w:cstheme="minorBidi"/>
              <w:color w:val="auto"/>
              <w:spacing w:val="0"/>
              <w:lang w:eastAsia="en-GB"/>
            </w:rPr>
          </w:pPr>
          <w:hyperlink w:anchor="_Toc122430767" w:history="1">
            <w:r w:rsidRPr="008A2514">
              <w:rPr>
                <w:rStyle w:val="Hyperlink"/>
              </w:rPr>
              <w:t>4)</w:t>
            </w:r>
            <w:r w:rsidRPr="008A2514">
              <w:rPr>
                <w:rFonts w:eastAsiaTheme="minorEastAsia" w:cstheme="minorBidi"/>
                <w:color w:val="auto"/>
                <w:spacing w:val="0"/>
                <w:lang w:eastAsia="en-GB"/>
              </w:rPr>
              <w:tab/>
            </w:r>
            <w:r w:rsidRPr="008A2514">
              <w:rPr>
                <w:rStyle w:val="Hyperlink"/>
              </w:rPr>
              <w:t>Pneumatic and Hydrostatic Pressure Testing</w:t>
            </w:r>
            <w:r w:rsidRPr="008A2514">
              <w:rPr>
                <w:webHidden/>
              </w:rPr>
              <w:tab/>
            </w:r>
            <w:r w:rsidRPr="008A2514">
              <w:rPr>
                <w:webHidden/>
              </w:rPr>
              <w:fldChar w:fldCharType="begin"/>
            </w:r>
            <w:r w:rsidRPr="008A2514">
              <w:rPr>
                <w:webHidden/>
              </w:rPr>
              <w:instrText xml:space="preserve"> PAGEREF _Toc122430767 \h </w:instrText>
            </w:r>
            <w:r w:rsidRPr="008A2514">
              <w:rPr>
                <w:webHidden/>
              </w:rPr>
            </w:r>
            <w:r w:rsidRPr="008A2514">
              <w:rPr>
                <w:webHidden/>
              </w:rPr>
              <w:fldChar w:fldCharType="separate"/>
            </w:r>
            <w:r w:rsidR="00C011AD">
              <w:rPr>
                <w:webHidden/>
              </w:rPr>
              <w:t>9</w:t>
            </w:r>
            <w:r w:rsidRPr="008A2514">
              <w:rPr>
                <w:webHidden/>
              </w:rPr>
              <w:fldChar w:fldCharType="end"/>
            </w:r>
          </w:hyperlink>
        </w:p>
        <w:p w14:paraId="1A45CBFB" w14:textId="3441E1A6" w:rsidR="008A2514" w:rsidRPr="008A2514" w:rsidRDefault="008A2514" w:rsidP="008A2514">
          <w:pPr>
            <w:pStyle w:val="TOC1"/>
            <w:rPr>
              <w:rFonts w:eastAsiaTheme="minorEastAsia" w:cstheme="minorBidi"/>
              <w:color w:val="auto"/>
              <w:spacing w:val="0"/>
              <w:lang w:eastAsia="en-GB"/>
            </w:rPr>
          </w:pPr>
          <w:hyperlink w:anchor="_Toc122430768" w:history="1">
            <w:r w:rsidRPr="008A2514">
              <w:rPr>
                <w:rStyle w:val="Hyperlink"/>
              </w:rPr>
              <w:t>5)</w:t>
            </w:r>
            <w:r w:rsidRPr="008A2514">
              <w:rPr>
                <w:rFonts w:eastAsiaTheme="minorEastAsia" w:cstheme="minorBidi"/>
                <w:color w:val="auto"/>
                <w:spacing w:val="0"/>
                <w:lang w:eastAsia="en-GB"/>
              </w:rPr>
              <w:tab/>
            </w:r>
            <w:r w:rsidRPr="008A2514">
              <w:rPr>
                <w:rStyle w:val="Hyperlink"/>
              </w:rPr>
              <w:t>As-Laid Drawing</w:t>
            </w:r>
            <w:r w:rsidRPr="008A2514">
              <w:rPr>
                <w:webHidden/>
              </w:rPr>
              <w:tab/>
            </w:r>
            <w:r w:rsidRPr="008A2514">
              <w:rPr>
                <w:webHidden/>
              </w:rPr>
              <w:fldChar w:fldCharType="begin"/>
            </w:r>
            <w:r w:rsidRPr="008A2514">
              <w:rPr>
                <w:webHidden/>
              </w:rPr>
              <w:instrText xml:space="preserve"> PAGEREF _Toc122430768 \h </w:instrText>
            </w:r>
            <w:r w:rsidRPr="008A2514">
              <w:rPr>
                <w:webHidden/>
              </w:rPr>
            </w:r>
            <w:r w:rsidRPr="008A2514">
              <w:rPr>
                <w:webHidden/>
              </w:rPr>
              <w:fldChar w:fldCharType="separate"/>
            </w:r>
            <w:r w:rsidR="00C011AD">
              <w:rPr>
                <w:webHidden/>
              </w:rPr>
              <w:t>10</w:t>
            </w:r>
            <w:r w:rsidRPr="008A2514">
              <w:rPr>
                <w:webHidden/>
              </w:rPr>
              <w:fldChar w:fldCharType="end"/>
            </w:r>
          </w:hyperlink>
        </w:p>
        <w:p w14:paraId="02AF2039" w14:textId="1A596234" w:rsidR="008A2514" w:rsidRPr="008A2514" w:rsidRDefault="008A2514" w:rsidP="008A2514">
          <w:pPr>
            <w:pStyle w:val="TOC1"/>
            <w:rPr>
              <w:rFonts w:eastAsiaTheme="minorEastAsia" w:cstheme="minorBidi"/>
              <w:color w:val="auto"/>
              <w:spacing w:val="0"/>
              <w:lang w:eastAsia="en-GB"/>
            </w:rPr>
          </w:pPr>
          <w:hyperlink w:anchor="_Toc122430769" w:history="1">
            <w:r w:rsidRPr="008A2514">
              <w:rPr>
                <w:rStyle w:val="Hyperlink"/>
              </w:rPr>
              <w:t>6)</w:t>
            </w:r>
            <w:r w:rsidRPr="008A2514">
              <w:rPr>
                <w:rFonts w:eastAsiaTheme="minorEastAsia" w:cstheme="minorBidi"/>
                <w:color w:val="auto"/>
                <w:spacing w:val="0"/>
                <w:lang w:eastAsia="en-GB"/>
              </w:rPr>
              <w:tab/>
            </w:r>
            <w:r w:rsidRPr="008A2514">
              <w:rPr>
                <w:rStyle w:val="Hyperlink"/>
              </w:rPr>
              <w:t>Photographic Evidence</w:t>
            </w:r>
            <w:r w:rsidRPr="008A2514">
              <w:rPr>
                <w:webHidden/>
              </w:rPr>
              <w:tab/>
            </w:r>
            <w:r w:rsidRPr="008A2514">
              <w:rPr>
                <w:webHidden/>
              </w:rPr>
              <w:fldChar w:fldCharType="begin"/>
            </w:r>
            <w:r w:rsidRPr="008A2514">
              <w:rPr>
                <w:webHidden/>
              </w:rPr>
              <w:instrText xml:space="preserve"> PAGEREF _Toc122430769 \h </w:instrText>
            </w:r>
            <w:r w:rsidRPr="008A2514">
              <w:rPr>
                <w:webHidden/>
              </w:rPr>
            </w:r>
            <w:r w:rsidRPr="008A2514">
              <w:rPr>
                <w:webHidden/>
              </w:rPr>
              <w:fldChar w:fldCharType="separate"/>
            </w:r>
            <w:r w:rsidR="00C011AD">
              <w:rPr>
                <w:webHidden/>
              </w:rPr>
              <w:t>11</w:t>
            </w:r>
            <w:r w:rsidRPr="008A2514">
              <w:rPr>
                <w:webHidden/>
              </w:rPr>
              <w:fldChar w:fldCharType="end"/>
            </w:r>
          </w:hyperlink>
        </w:p>
        <w:p w14:paraId="1373DB7D" w14:textId="49E50782" w:rsidR="008A2514" w:rsidRPr="008A2514" w:rsidRDefault="008A2514" w:rsidP="008A2514">
          <w:pPr>
            <w:pStyle w:val="TOC1"/>
            <w:rPr>
              <w:rFonts w:eastAsiaTheme="minorEastAsia" w:cstheme="minorBidi"/>
              <w:color w:val="auto"/>
              <w:spacing w:val="0"/>
              <w:lang w:eastAsia="en-GB"/>
            </w:rPr>
          </w:pPr>
          <w:hyperlink w:anchor="_Toc122430770" w:history="1">
            <w:r w:rsidRPr="008A2514">
              <w:rPr>
                <w:rStyle w:val="Hyperlink"/>
              </w:rPr>
              <w:t>7)</w:t>
            </w:r>
            <w:r w:rsidRPr="008A2514">
              <w:rPr>
                <w:rFonts w:eastAsiaTheme="minorEastAsia" w:cstheme="minorBidi"/>
                <w:color w:val="auto"/>
                <w:spacing w:val="0"/>
                <w:lang w:eastAsia="en-GB"/>
              </w:rPr>
              <w:tab/>
            </w:r>
            <w:r w:rsidRPr="008A2514">
              <w:rPr>
                <w:rStyle w:val="Hyperlink"/>
              </w:rPr>
              <w:t>Mains Location Arrangements</w:t>
            </w:r>
            <w:r w:rsidRPr="008A2514">
              <w:rPr>
                <w:webHidden/>
              </w:rPr>
              <w:tab/>
            </w:r>
            <w:r w:rsidRPr="008A2514">
              <w:rPr>
                <w:webHidden/>
              </w:rPr>
              <w:fldChar w:fldCharType="begin"/>
            </w:r>
            <w:r w:rsidRPr="008A2514">
              <w:rPr>
                <w:webHidden/>
              </w:rPr>
              <w:instrText xml:space="preserve"> PAGEREF _Toc122430770 \h </w:instrText>
            </w:r>
            <w:r w:rsidRPr="008A2514">
              <w:rPr>
                <w:webHidden/>
              </w:rPr>
            </w:r>
            <w:r w:rsidRPr="008A2514">
              <w:rPr>
                <w:webHidden/>
              </w:rPr>
              <w:fldChar w:fldCharType="separate"/>
            </w:r>
            <w:r w:rsidR="00C011AD">
              <w:rPr>
                <w:webHidden/>
              </w:rPr>
              <w:t>12</w:t>
            </w:r>
            <w:r w:rsidRPr="008A2514">
              <w:rPr>
                <w:webHidden/>
              </w:rPr>
              <w:fldChar w:fldCharType="end"/>
            </w:r>
          </w:hyperlink>
        </w:p>
        <w:p w14:paraId="5EB80767" w14:textId="153ECB4D" w:rsidR="008A2514" w:rsidRPr="008A2514" w:rsidRDefault="008A2514" w:rsidP="008A2514">
          <w:pPr>
            <w:pStyle w:val="TOC1"/>
            <w:rPr>
              <w:rFonts w:eastAsiaTheme="minorEastAsia" w:cstheme="minorBidi"/>
              <w:color w:val="auto"/>
              <w:spacing w:val="0"/>
              <w:lang w:eastAsia="en-GB"/>
            </w:rPr>
          </w:pPr>
          <w:hyperlink w:anchor="_Toc122430771" w:history="1">
            <w:r w:rsidRPr="008A2514">
              <w:rPr>
                <w:rStyle w:val="Hyperlink"/>
              </w:rPr>
              <w:t>8)</w:t>
            </w:r>
            <w:r w:rsidRPr="008A2514">
              <w:rPr>
                <w:rFonts w:eastAsiaTheme="minorEastAsia" w:cstheme="minorBidi"/>
                <w:color w:val="auto"/>
                <w:spacing w:val="0"/>
                <w:lang w:eastAsia="en-GB"/>
              </w:rPr>
              <w:tab/>
            </w:r>
            <w:r w:rsidRPr="008A2514">
              <w:rPr>
                <w:rStyle w:val="Hyperlink"/>
              </w:rPr>
              <w:t>Appendices</w:t>
            </w:r>
            <w:r w:rsidRPr="008A2514">
              <w:rPr>
                <w:webHidden/>
              </w:rPr>
              <w:tab/>
            </w:r>
            <w:r w:rsidRPr="008A2514">
              <w:rPr>
                <w:webHidden/>
              </w:rPr>
              <w:fldChar w:fldCharType="begin"/>
            </w:r>
            <w:r w:rsidRPr="008A2514">
              <w:rPr>
                <w:webHidden/>
              </w:rPr>
              <w:instrText xml:space="preserve"> PAGEREF _Toc122430771 \h </w:instrText>
            </w:r>
            <w:r w:rsidRPr="008A2514">
              <w:rPr>
                <w:webHidden/>
              </w:rPr>
            </w:r>
            <w:r w:rsidRPr="008A2514">
              <w:rPr>
                <w:webHidden/>
              </w:rPr>
              <w:fldChar w:fldCharType="separate"/>
            </w:r>
            <w:r w:rsidR="00C011AD">
              <w:rPr>
                <w:webHidden/>
              </w:rPr>
              <w:t>12</w:t>
            </w:r>
            <w:r w:rsidRPr="008A2514">
              <w:rPr>
                <w:webHidden/>
              </w:rPr>
              <w:fldChar w:fldCharType="end"/>
            </w:r>
          </w:hyperlink>
        </w:p>
        <w:p w14:paraId="5500E5B7" w14:textId="0C180E97"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2" w:history="1">
            <w:r w:rsidRPr="008A2514">
              <w:rPr>
                <w:rStyle w:val="Hyperlink"/>
                <w:noProof/>
                <w:sz w:val="28"/>
                <w:szCs w:val="28"/>
              </w:rPr>
              <w:t>Appendix A – New Service As-Laid Plan</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_Toc122430772 \h </w:instrText>
            </w:r>
            <w:r w:rsidRPr="008A2514">
              <w:rPr>
                <w:noProof/>
                <w:webHidden/>
                <w:sz w:val="28"/>
                <w:szCs w:val="28"/>
              </w:rPr>
            </w:r>
            <w:r w:rsidRPr="008A2514">
              <w:rPr>
                <w:noProof/>
                <w:webHidden/>
                <w:sz w:val="28"/>
                <w:szCs w:val="28"/>
              </w:rPr>
              <w:fldChar w:fldCharType="separate"/>
            </w:r>
            <w:r w:rsidR="00C011AD">
              <w:rPr>
                <w:noProof/>
                <w:webHidden/>
                <w:sz w:val="28"/>
                <w:szCs w:val="28"/>
              </w:rPr>
              <w:t>12</w:t>
            </w:r>
            <w:r w:rsidRPr="008A2514">
              <w:rPr>
                <w:noProof/>
                <w:webHidden/>
                <w:sz w:val="28"/>
                <w:szCs w:val="28"/>
              </w:rPr>
              <w:fldChar w:fldCharType="end"/>
            </w:r>
          </w:hyperlink>
        </w:p>
        <w:p w14:paraId="1E797B85" w14:textId="686C52E0"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3" w:history="1">
            <w:r w:rsidRPr="008A2514">
              <w:rPr>
                <w:rStyle w:val="Hyperlink"/>
                <w:noProof/>
                <w:sz w:val="28"/>
                <w:szCs w:val="28"/>
              </w:rPr>
              <w:t>Appendix B – New Main and Service As-Laid Plan</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_Toc122430773 \h </w:instrText>
            </w:r>
            <w:r w:rsidRPr="008A2514">
              <w:rPr>
                <w:noProof/>
                <w:webHidden/>
                <w:sz w:val="28"/>
                <w:szCs w:val="28"/>
              </w:rPr>
            </w:r>
            <w:r w:rsidRPr="008A2514">
              <w:rPr>
                <w:noProof/>
                <w:webHidden/>
                <w:sz w:val="28"/>
                <w:szCs w:val="28"/>
              </w:rPr>
              <w:fldChar w:fldCharType="separate"/>
            </w:r>
            <w:r w:rsidR="00C011AD">
              <w:rPr>
                <w:noProof/>
                <w:webHidden/>
                <w:sz w:val="28"/>
                <w:szCs w:val="28"/>
              </w:rPr>
              <w:t>13</w:t>
            </w:r>
            <w:r w:rsidRPr="008A2514">
              <w:rPr>
                <w:noProof/>
                <w:webHidden/>
                <w:sz w:val="28"/>
                <w:szCs w:val="28"/>
              </w:rPr>
              <w:fldChar w:fldCharType="end"/>
            </w:r>
          </w:hyperlink>
        </w:p>
        <w:p w14:paraId="35844F38" w14:textId="07B7139D"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4" w:history="1">
            <w:r w:rsidRPr="008A2514">
              <w:rPr>
                <w:rStyle w:val="Hyperlink"/>
                <w:noProof/>
                <w:sz w:val="28"/>
                <w:szCs w:val="28"/>
              </w:rPr>
              <w:t>Appendix C – Alteration As-Laid</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_Toc122430774 \h </w:instrText>
            </w:r>
            <w:r w:rsidRPr="008A2514">
              <w:rPr>
                <w:noProof/>
                <w:webHidden/>
                <w:sz w:val="28"/>
                <w:szCs w:val="28"/>
              </w:rPr>
            </w:r>
            <w:r w:rsidRPr="008A2514">
              <w:rPr>
                <w:noProof/>
                <w:webHidden/>
                <w:sz w:val="28"/>
                <w:szCs w:val="28"/>
              </w:rPr>
              <w:fldChar w:fldCharType="separate"/>
            </w:r>
            <w:r w:rsidR="00C011AD">
              <w:rPr>
                <w:noProof/>
                <w:webHidden/>
                <w:sz w:val="28"/>
                <w:szCs w:val="28"/>
              </w:rPr>
              <w:t>13</w:t>
            </w:r>
            <w:r w:rsidRPr="008A2514">
              <w:rPr>
                <w:noProof/>
                <w:webHidden/>
                <w:sz w:val="28"/>
                <w:szCs w:val="28"/>
              </w:rPr>
              <w:fldChar w:fldCharType="end"/>
            </w:r>
          </w:hyperlink>
        </w:p>
        <w:p w14:paraId="2FDFF023" w14:textId="3E4E1D61"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5" w:history="1">
            <w:r w:rsidRPr="008A2514">
              <w:rPr>
                <w:rStyle w:val="Hyperlink"/>
                <w:noProof/>
                <w:sz w:val="28"/>
                <w:szCs w:val="28"/>
              </w:rPr>
              <w:t>Appendix D – Disconnection As-Laid</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_Toc122430775 \h </w:instrText>
            </w:r>
            <w:r w:rsidRPr="008A2514">
              <w:rPr>
                <w:noProof/>
                <w:webHidden/>
                <w:sz w:val="28"/>
                <w:szCs w:val="28"/>
              </w:rPr>
            </w:r>
            <w:r w:rsidRPr="008A2514">
              <w:rPr>
                <w:noProof/>
                <w:webHidden/>
                <w:sz w:val="28"/>
                <w:szCs w:val="28"/>
              </w:rPr>
              <w:fldChar w:fldCharType="separate"/>
            </w:r>
            <w:r w:rsidR="00C011AD">
              <w:rPr>
                <w:noProof/>
                <w:webHidden/>
                <w:sz w:val="28"/>
                <w:szCs w:val="28"/>
              </w:rPr>
              <w:t>14</w:t>
            </w:r>
            <w:r w:rsidRPr="008A2514">
              <w:rPr>
                <w:noProof/>
                <w:webHidden/>
                <w:sz w:val="28"/>
                <w:szCs w:val="28"/>
              </w:rPr>
              <w:fldChar w:fldCharType="end"/>
            </w:r>
          </w:hyperlink>
        </w:p>
        <w:p w14:paraId="3D0C2B8F" w14:textId="4032F8C3"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6" w:history="1">
            <w:r w:rsidRPr="008A2514">
              <w:rPr>
                <w:rStyle w:val="Hyperlink"/>
                <w:noProof/>
                <w:sz w:val="28"/>
                <w:szCs w:val="28"/>
              </w:rPr>
              <w:t>Appendix E – CSEP As-Laid Plan</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_Toc122430776 \h </w:instrText>
            </w:r>
            <w:r w:rsidRPr="008A2514">
              <w:rPr>
                <w:noProof/>
                <w:webHidden/>
                <w:sz w:val="28"/>
                <w:szCs w:val="28"/>
              </w:rPr>
            </w:r>
            <w:r w:rsidRPr="008A2514">
              <w:rPr>
                <w:noProof/>
                <w:webHidden/>
                <w:sz w:val="28"/>
                <w:szCs w:val="28"/>
              </w:rPr>
              <w:fldChar w:fldCharType="separate"/>
            </w:r>
            <w:r w:rsidR="00C011AD">
              <w:rPr>
                <w:noProof/>
                <w:webHidden/>
                <w:sz w:val="28"/>
                <w:szCs w:val="28"/>
              </w:rPr>
              <w:t>14</w:t>
            </w:r>
            <w:r w:rsidRPr="008A2514">
              <w:rPr>
                <w:noProof/>
                <w:webHidden/>
                <w:sz w:val="28"/>
                <w:szCs w:val="28"/>
              </w:rPr>
              <w:fldChar w:fldCharType="end"/>
            </w:r>
          </w:hyperlink>
        </w:p>
        <w:p w14:paraId="16EFD34F" w14:textId="4A8B579F"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7" w:history="1">
            <w:r w:rsidRPr="008A2514">
              <w:rPr>
                <w:rStyle w:val="Hyperlink"/>
                <w:noProof/>
                <w:sz w:val="28"/>
                <w:szCs w:val="28"/>
              </w:rPr>
              <w:t>Appendix F – DR8 Plan</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_Toc122430777 \h </w:instrText>
            </w:r>
            <w:r w:rsidRPr="008A2514">
              <w:rPr>
                <w:noProof/>
                <w:webHidden/>
                <w:sz w:val="28"/>
                <w:szCs w:val="28"/>
              </w:rPr>
            </w:r>
            <w:r w:rsidRPr="008A2514">
              <w:rPr>
                <w:noProof/>
                <w:webHidden/>
                <w:sz w:val="28"/>
                <w:szCs w:val="28"/>
              </w:rPr>
              <w:fldChar w:fldCharType="separate"/>
            </w:r>
            <w:r w:rsidR="00C011AD">
              <w:rPr>
                <w:noProof/>
                <w:webHidden/>
                <w:sz w:val="28"/>
                <w:szCs w:val="28"/>
              </w:rPr>
              <w:t>15</w:t>
            </w:r>
            <w:r w:rsidRPr="008A2514">
              <w:rPr>
                <w:noProof/>
                <w:webHidden/>
                <w:sz w:val="28"/>
                <w:szCs w:val="28"/>
              </w:rPr>
              <w:fldChar w:fldCharType="end"/>
            </w:r>
          </w:hyperlink>
        </w:p>
        <w:p w14:paraId="098A46AF" w14:textId="3A92F8ED" w:rsidR="008A2514" w:rsidRPr="008A2514" w:rsidRDefault="008A2514" w:rsidP="008A2514">
          <w:pPr>
            <w:pStyle w:val="TOC2"/>
            <w:tabs>
              <w:tab w:val="right" w:leader="dot" w:pos="7666"/>
            </w:tabs>
            <w:spacing w:line="360" w:lineRule="auto"/>
            <w:rPr>
              <w:rFonts w:eastAsiaTheme="minorEastAsia" w:cstheme="minorBidi"/>
              <w:noProof/>
              <w:color w:val="auto"/>
              <w:spacing w:val="0"/>
              <w:sz w:val="28"/>
              <w:szCs w:val="28"/>
              <w:lang w:eastAsia="en-GB"/>
            </w:rPr>
          </w:pPr>
          <w:hyperlink w:anchor="_Toc122430778" w:history="1">
            <w:r w:rsidRPr="008A2514">
              <w:rPr>
                <w:rStyle w:val="Hyperlink"/>
                <w:noProof/>
                <w:sz w:val="28"/>
                <w:szCs w:val="28"/>
              </w:rPr>
              <w:t>Appendix G – Unsuitable As-Laid</w:t>
            </w:r>
            <w:r w:rsidRPr="008A2514">
              <w:rPr>
                <w:noProof/>
                <w:webHidden/>
                <w:sz w:val="28"/>
                <w:szCs w:val="28"/>
              </w:rPr>
              <w:tab/>
            </w:r>
            <w:r w:rsidRPr="008A2514">
              <w:rPr>
                <w:noProof/>
                <w:webHidden/>
                <w:sz w:val="28"/>
                <w:szCs w:val="28"/>
              </w:rPr>
              <w:fldChar w:fldCharType="begin"/>
            </w:r>
            <w:r w:rsidRPr="008A2514">
              <w:rPr>
                <w:noProof/>
                <w:webHidden/>
                <w:sz w:val="28"/>
                <w:szCs w:val="28"/>
              </w:rPr>
              <w:instrText xml:space="preserve"> PAGEREF _Toc122430778 \h </w:instrText>
            </w:r>
            <w:r w:rsidRPr="008A2514">
              <w:rPr>
                <w:noProof/>
                <w:webHidden/>
                <w:sz w:val="28"/>
                <w:szCs w:val="28"/>
              </w:rPr>
            </w:r>
            <w:r w:rsidRPr="008A2514">
              <w:rPr>
                <w:noProof/>
                <w:webHidden/>
                <w:sz w:val="28"/>
                <w:szCs w:val="28"/>
              </w:rPr>
              <w:fldChar w:fldCharType="separate"/>
            </w:r>
            <w:r w:rsidR="00C011AD">
              <w:rPr>
                <w:noProof/>
                <w:webHidden/>
                <w:sz w:val="28"/>
                <w:szCs w:val="28"/>
              </w:rPr>
              <w:t>15</w:t>
            </w:r>
            <w:r w:rsidRPr="008A2514">
              <w:rPr>
                <w:noProof/>
                <w:webHidden/>
                <w:sz w:val="28"/>
                <w:szCs w:val="28"/>
              </w:rPr>
              <w:fldChar w:fldCharType="end"/>
            </w:r>
          </w:hyperlink>
        </w:p>
        <w:p w14:paraId="5391D85C" w14:textId="76B73AC5" w:rsidR="003234D7" w:rsidRPr="008A2514" w:rsidRDefault="003272AD" w:rsidP="008A2514">
          <w:pPr>
            <w:spacing w:line="360" w:lineRule="auto"/>
            <w:rPr>
              <w:noProof/>
              <w:sz w:val="28"/>
              <w:szCs w:val="28"/>
            </w:rPr>
          </w:pPr>
          <w:r w:rsidRPr="008A2514">
            <w:rPr>
              <w:b/>
              <w:bCs/>
              <w:noProof/>
              <w:sz w:val="28"/>
              <w:szCs w:val="28"/>
            </w:rPr>
            <w:fldChar w:fldCharType="end"/>
          </w:r>
          <w:r w:rsidR="009D3891" w:rsidRPr="009D3891">
            <w:rPr>
              <w:b/>
              <w:bCs/>
              <w:noProof/>
              <w:sz w:val="28"/>
              <w:szCs w:val="28"/>
            </w:rPr>
            <w:fldChar w:fldCharType="begin"/>
          </w:r>
          <w:r w:rsidR="009D3891" w:rsidRPr="009D3891">
            <w:rPr>
              <w:b/>
              <w:bCs/>
              <w:noProof/>
              <w:sz w:val="28"/>
              <w:szCs w:val="28"/>
            </w:rPr>
            <w:instrText xml:space="preserve"> TOC \h \z \c "Figure" </w:instrText>
          </w:r>
          <w:r w:rsidR="009D3891" w:rsidRPr="009D3891">
            <w:rPr>
              <w:b/>
              <w:bCs/>
              <w:noProof/>
              <w:sz w:val="28"/>
              <w:szCs w:val="28"/>
            </w:rPr>
            <w:fldChar w:fldCharType="separate"/>
          </w:r>
          <w:r w:rsidR="009D3891" w:rsidRPr="009D3891">
            <w:rPr>
              <w:b/>
              <w:bCs/>
              <w:noProof/>
              <w:sz w:val="28"/>
              <w:szCs w:val="28"/>
            </w:rPr>
            <w:fldChar w:fldCharType="end"/>
          </w:r>
        </w:p>
      </w:sdtContent>
    </w:sdt>
    <w:p w14:paraId="7FD11882" w14:textId="77777777" w:rsidR="00E631E3" w:rsidRPr="00E631E3" w:rsidRDefault="00E631E3" w:rsidP="00E631E3"/>
    <w:p w14:paraId="138688E5" w14:textId="000A46A2" w:rsidR="00E631E3" w:rsidRPr="00E631E3" w:rsidRDefault="00E631E3" w:rsidP="00E631E3">
      <w:pPr>
        <w:tabs>
          <w:tab w:val="clear" w:pos="198"/>
          <w:tab w:val="left" w:pos="1525"/>
        </w:tabs>
        <w:sectPr w:rsidR="00E631E3" w:rsidRPr="00E631E3" w:rsidSect="001A3B2E">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567" w:left="1395" w:header="794" w:footer="567" w:gutter="0"/>
          <w:cols w:space="708"/>
          <w:titlePg/>
          <w:docGrid w:linePitch="360"/>
        </w:sectPr>
      </w:pPr>
    </w:p>
    <w:p w14:paraId="0A61E063" w14:textId="77777777" w:rsidR="00584393" w:rsidRDefault="00584393" w:rsidP="00584393">
      <w:bookmarkStart w:id="0" w:name="_Toc115774475"/>
      <w:bookmarkStart w:id="1" w:name="_Toc121750364"/>
    </w:p>
    <w:p w14:paraId="61076242" w14:textId="5B5ED650" w:rsidR="00584393" w:rsidRDefault="00584393" w:rsidP="003725D8">
      <w:pPr>
        <w:pStyle w:val="BNHeading1"/>
      </w:pPr>
      <w:bookmarkStart w:id="2" w:name="_Toc122430759"/>
      <w:r>
        <w:t>I</w:t>
      </w:r>
      <w:r w:rsidRPr="00E370FC">
        <w:t>ntroduction</w:t>
      </w:r>
      <w:bookmarkEnd w:id="0"/>
      <w:bookmarkEnd w:id="1"/>
      <w:bookmarkEnd w:id="2"/>
    </w:p>
    <w:p w14:paraId="6C5B89FF" w14:textId="01C402FD" w:rsidR="003725D8" w:rsidRDefault="003725D8" w:rsidP="003725D8">
      <w:pPr>
        <w:pStyle w:val="BNParagraph1"/>
      </w:pPr>
      <w:r>
        <w:t xml:space="preserve">Completion Files must be sent to Wales &amp; West Utilities (WWU) Third Party Connections within D+10 of the date of Substantial Completion, as defined in </w:t>
      </w:r>
      <w:r w:rsidRPr="00B13AC9">
        <w:t>WWU</w:t>
      </w:r>
      <w:r w:rsidRPr="00AA2BBA">
        <w:rPr>
          <w:i/>
          <w:iCs/>
          <w:color w:val="002060"/>
        </w:rPr>
        <w:t xml:space="preserve"> Final Connections </w:t>
      </w:r>
      <w:r w:rsidRPr="00AA2BBA">
        <w:rPr>
          <w:color w:val="002060"/>
        </w:rPr>
        <w:t>Agreement</w:t>
      </w:r>
      <w:r w:rsidR="00B13AC9">
        <w:rPr>
          <w:color w:val="002060"/>
        </w:rPr>
        <w:t xml:space="preserve"> (FCA)</w:t>
      </w:r>
      <w:r w:rsidRPr="00AA2BBA">
        <w:rPr>
          <w:color w:val="002060"/>
        </w:rPr>
        <w:t>, Section 1 Interpretation</w:t>
      </w:r>
      <w:r>
        <w:t>. WWU will liaise with third parties automatically via email for outstanding completion files where the Substantial Completion date has passed.</w:t>
      </w:r>
    </w:p>
    <w:p w14:paraId="0EC9EA76" w14:textId="77777777" w:rsidR="003725D8" w:rsidRDefault="003725D8" w:rsidP="003725D8">
      <w:pPr>
        <w:pStyle w:val="BNParagraph1"/>
      </w:pPr>
      <w:r>
        <w:t xml:space="preserve">Completion File minimum information requirements are outlined within this Briefing Note and are based on criteria outlined in </w:t>
      </w:r>
      <w:r w:rsidRPr="00AA2BBA">
        <w:rPr>
          <w:i/>
          <w:iCs/>
          <w:color w:val="002060"/>
        </w:rPr>
        <w:t>IGEM Specification TD/101</w:t>
      </w:r>
      <w:r>
        <w:t>.</w:t>
      </w:r>
    </w:p>
    <w:p w14:paraId="733456DA" w14:textId="77777777" w:rsidR="003725D8" w:rsidRDefault="003725D8" w:rsidP="003725D8">
      <w:pPr>
        <w:pStyle w:val="BNParagraph1"/>
      </w:pPr>
      <w:r>
        <w:t>WWU will appraise the contents of a Completion file and where minimum information is not met, will reject the Completion file via email.</w:t>
      </w:r>
    </w:p>
    <w:p w14:paraId="39F4ECEC" w14:textId="77777777" w:rsidR="003725D8" w:rsidRDefault="003725D8" w:rsidP="003725D8">
      <w:pPr>
        <w:pStyle w:val="BNParagraph1"/>
      </w:pPr>
      <w:r>
        <w:t xml:space="preserve">WWU hold the right to refuse any further new requests from third parties who fail to provide Completion Files within the agreed timescales or where requested by WWU. </w:t>
      </w:r>
    </w:p>
    <w:p w14:paraId="0431D9CD" w14:textId="77777777" w:rsidR="003725D8" w:rsidRDefault="003725D8" w:rsidP="003725D8">
      <w:pPr>
        <w:pStyle w:val="BNParagraph1"/>
      </w:pPr>
      <w:r>
        <w:t>The criteria outlined in this briefing note is an absolute minimum, but any additional documentation or supporting information that is obtained on site should be supplied as part of the completion file to WWU.</w:t>
      </w:r>
    </w:p>
    <w:p w14:paraId="60509773" w14:textId="211C3150" w:rsidR="00004DCB" w:rsidRPr="00A0177B" w:rsidRDefault="003725D8" w:rsidP="003725D8">
      <w:pPr>
        <w:pStyle w:val="BNParagraph1"/>
        <w:rPr>
          <w:i/>
          <w:iCs/>
        </w:rPr>
      </w:pPr>
      <w:r w:rsidRPr="00A0177B">
        <w:rPr>
          <w:color w:val="002060"/>
        </w:rPr>
        <w:t>Please note – All standards of service start on the date of connection/disconnection, not the date that all onsite works are complete</w:t>
      </w:r>
      <w:r w:rsidRPr="00A0177B">
        <w:rPr>
          <w:i/>
          <w:iCs/>
        </w:rPr>
        <w:t>.</w:t>
      </w:r>
    </w:p>
    <w:p w14:paraId="519C9776" w14:textId="7F6B7C0E" w:rsidR="008C5333" w:rsidRDefault="008C5333" w:rsidP="003725D8">
      <w:pPr>
        <w:pStyle w:val="BNParagraph1"/>
      </w:pPr>
    </w:p>
    <w:p w14:paraId="59831E65" w14:textId="7DB65D47" w:rsidR="008C5333" w:rsidRDefault="008C5333" w:rsidP="003725D8">
      <w:pPr>
        <w:pStyle w:val="BNParagraph1"/>
      </w:pPr>
    </w:p>
    <w:p w14:paraId="5825705E" w14:textId="77777777" w:rsidR="008C5333" w:rsidRDefault="008C5333" w:rsidP="003725D8">
      <w:pPr>
        <w:pStyle w:val="BNParagraph1"/>
      </w:pPr>
    </w:p>
    <w:p w14:paraId="58503493" w14:textId="71CBD247" w:rsidR="003725D8" w:rsidRDefault="003725D8" w:rsidP="003725D8">
      <w:pPr>
        <w:pStyle w:val="BNHeading1"/>
      </w:pPr>
      <w:bookmarkStart w:id="3" w:name="_Toc119401807"/>
      <w:bookmarkStart w:id="4" w:name="_Toc122430760"/>
      <w:r w:rsidRPr="00EA3892">
        <w:lastRenderedPageBreak/>
        <w:t>Utility Infrastructure Provider (UIP) Criteria</w:t>
      </w:r>
      <w:bookmarkEnd w:id="3"/>
      <w:bookmarkEnd w:id="4"/>
      <w:r w:rsidRPr="00EA3892">
        <w:t xml:space="preserve"> </w:t>
      </w:r>
    </w:p>
    <w:p w14:paraId="17FDDC19" w14:textId="77777777" w:rsidR="003725D8" w:rsidRDefault="003725D8" w:rsidP="003725D8">
      <w:pPr>
        <w:pStyle w:val="BNParagraph1"/>
      </w:pPr>
      <w:r w:rsidRPr="00EA3892">
        <w:t>Different UIP work steams facilitated by Third Party Connections have different minimum information requirements, as listed below.</w:t>
      </w:r>
    </w:p>
    <w:p w14:paraId="0420584B" w14:textId="62311A11" w:rsidR="003725D8" w:rsidRPr="002B0179" w:rsidRDefault="003725D8" w:rsidP="00010B6F">
      <w:pPr>
        <w:pStyle w:val="1BNSub"/>
        <w:numPr>
          <w:ilvl w:val="0"/>
          <w:numId w:val="0"/>
        </w:numPr>
        <w:ind w:left="454"/>
      </w:pPr>
      <w:bookmarkStart w:id="5" w:name="_Toc119401808"/>
      <w:bookmarkStart w:id="6" w:name="_Toc122430761"/>
      <w:r w:rsidRPr="002B0179">
        <w:t xml:space="preserve">2.1) </w:t>
      </w:r>
      <w:r w:rsidRPr="00EA3892">
        <w:t>UIP New Lay/Alteration/Disconnection 63mm and below (LP/MP)</w:t>
      </w:r>
      <w:bookmarkEnd w:id="5"/>
      <w:bookmarkEnd w:id="6"/>
    </w:p>
    <w:p w14:paraId="67E7E56C" w14:textId="77777777" w:rsidR="003725D8" w:rsidRDefault="003725D8" w:rsidP="003725D8">
      <w:pPr>
        <w:pStyle w:val="BNBulletPoints"/>
      </w:pPr>
      <w:r>
        <w:t>Scaled As-Laid, including:</w:t>
      </w:r>
    </w:p>
    <w:p w14:paraId="46595892" w14:textId="77777777" w:rsidR="003725D8" w:rsidRDefault="003725D8" w:rsidP="003725D8">
      <w:pPr>
        <w:pStyle w:val="BNBulletPoints"/>
        <w:numPr>
          <w:ilvl w:val="1"/>
          <w:numId w:val="7"/>
        </w:numPr>
      </w:pPr>
      <w:r>
        <w:t>Full extent of works</w:t>
      </w:r>
    </w:p>
    <w:p w14:paraId="6CA7A7F0" w14:textId="77777777" w:rsidR="003725D8" w:rsidRDefault="003725D8" w:rsidP="003725D8">
      <w:pPr>
        <w:pStyle w:val="BNBulletPoints"/>
        <w:numPr>
          <w:ilvl w:val="1"/>
          <w:numId w:val="7"/>
        </w:numPr>
      </w:pPr>
      <w:r>
        <w:t>Depth of cover of any remaining pipe or new lay at appropriate intervals (including connection/disconnection point)</w:t>
      </w:r>
    </w:p>
    <w:p w14:paraId="76E2864A" w14:textId="77777777" w:rsidR="003725D8" w:rsidRDefault="003725D8" w:rsidP="003725D8">
      <w:pPr>
        <w:pStyle w:val="BNBulletPoints"/>
        <w:numPr>
          <w:ilvl w:val="1"/>
          <w:numId w:val="7"/>
        </w:numPr>
      </w:pPr>
      <w:r>
        <w:t>Scaled dimensions from permanent fixtures</w:t>
      </w:r>
    </w:p>
    <w:p w14:paraId="6B46B87F" w14:textId="77777777" w:rsidR="003725D8" w:rsidRDefault="003725D8" w:rsidP="003725D8">
      <w:pPr>
        <w:pStyle w:val="BNBulletPoints"/>
        <w:numPr>
          <w:ilvl w:val="1"/>
          <w:numId w:val="7"/>
        </w:numPr>
      </w:pPr>
      <w:r>
        <w:t>Date of connection/alteration/disconnection</w:t>
      </w:r>
    </w:p>
    <w:p w14:paraId="1320C478" w14:textId="77777777" w:rsidR="003725D8" w:rsidRDefault="003725D8" w:rsidP="003725D8">
      <w:pPr>
        <w:pStyle w:val="BNBulletPoints"/>
        <w:numPr>
          <w:ilvl w:val="1"/>
          <w:numId w:val="7"/>
        </w:numPr>
      </w:pPr>
      <w:r>
        <w:t>Name of UIP company</w:t>
      </w:r>
    </w:p>
    <w:p w14:paraId="6B1DEB76" w14:textId="77777777" w:rsidR="003725D8" w:rsidRDefault="003725D8" w:rsidP="003725D8">
      <w:pPr>
        <w:pStyle w:val="BNBulletPoints"/>
        <w:numPr>
          <w:ilvl w:val="1"/>
          <w:numId w:val="7"/>
        </w:numPr>
      </w:pPr>
      <w:r>
        <w:t>Name of individual who produced As-Laid</w:t>
      </w:r>
    </w:p>
    <w:p w14:paraId="75DEECB9" w14:textId="77777777" w:rsidR="003725D8" w:rsidRDefault="003725D8" w:rsidP="003725D8">
      <w:pPr>
        <w:pStyle w:val="BNBulletPoints"/>
        <w:numPr>
          <w:ilvl w:val="1"/>
          <w:numId w:val="7"/>
        </w:numPr>
      </w:pPr>
      <w:r>
        <w:t>Connection/Disconnection point Eastings and Northings</w:t>
      </w:r>
    </w:p>
    <w:p w14:paraId="042C73EA" w14:textId="77777777" w:rsidR="003725D8" w:rsidRDefault="003725D8" w:rsidP="003725D8">
      <w:pPr>
        <w:pStyle w:val="BNBulletPoints"/>
        <w:numPr>
          <w:ilvl w:val="1"/>
          <w:numId w:val="7"/>
        </w:numPr>
      </w:pPr>
      <w:r>
        <w:t xml:space="preserve">Scale (to Industry standard) </w:t>
      </w:r>
    </w:p>
    <w:p w14:paraId="3867917B" w14:textId="77777777" w:rsidR="003725D8" w:rsidRDefault="003725D8" w:rsidP="003725D8">
      <w:pPr>
        <w:pStyle w:val="BNBulletPoints"/>
        <w:numPr>
          <w:ilvl w:val="1"/>
          <w:numId w:val="7"/>
        </w:numPr>
      </w:pPr>
      <w:r>
        <w:t xml:space="preserve">Description of works </w:t>
      </w:r>
    </w:p>
    <w:p w14:paraId="7844DB5F" w14:textId="77777777" w:rsidR="003725D8" w:rsidRDefault="003725D8" w:rsidP="003725D8">
      <w:pPr>
        <w:pStyle w:val="BNBulletPoints"/>
        <w:numPr>
          <w:ilvl w:val="1"/>
          <w:numId w:val="7"/>
        </w:numPr>
      </w:pPr>
      <w:r>
        <w:t>Relevant WWU and third party references</w:t>
      </w:r>
    </w:p>
    <w:p w14:paraId="6F1E4D69" w14:textId="77777777" w:rsidR="003725D8" w:rsidRDefault="003725D8" w:rsidP="003725D8">
      <w:pPr>
        <w:pStyle w:val="BNBulletPoints"/>
      </w:pPr>
      <w:r>
        <w:t>WWU Completion File Cover Page, including:</w:t>
      </w:r>
    </w:p>
    <w:p w14:paraId="788CAB31" w14:textId="77777777" w:rsidR="003725D8" w:rsidRDefault="003725D8" w:rsidP="003725D8">
      <w:pPr>
        <w:pStyle w:val="BNBulletPoints"/>
        <w:numPr>
          <w:ilvl w:val="1"/>
          <w:numId w:val="7"/>
        </w:numPr>
      </w:pPr>
      <w:r>
        <w:t xml:space="preserve">Relevant WWU and third party references </w:t>
      </w:r>
    </w:p>
    <w:p w14:paraId="47906A91" w14:textId="77777777" w:rsidR="003725D8" w:rsidRDefault="003725D8" w:rsidP="003725D8">
      <w:pPr>
        <w:pStyle w:val="BNBulletPoints"/>
        <w:numPr>
          <w:ilvl w:val="1"/>
          <w:numId w:val="7"/>
        </w:numPr>
      </w:pPr>
      <w:r>
        <w:t>Site Address</w:t>
      </w:r>
    </w:p>
    <w:p w14:paraId="0A550895" w14:textId="77777777" w:rsidR="003725D8" w:rsidRDefault="003725D8" w:rsidP="003725D8">
      <w:pPr>
        <w:pStyle w:val="BNBulletPoints"/>
        <w:numPr>
          <w:ilvl w:val="1"/>
          <w:numId w:val="7"/>
        </w:numPr>
      </w:pPr>
      <w:r>
        <w:t>Additional Information</w:t>
      </w:r>
    </w:p>
    <w:p w14:paraId="7A595005" w14:textId="77777777" w:rsidR="003725D8" w:rsidRDefault="003725D8" w:rsidP="003725D8">
      <w:pPr>
        <w:pStyle w:val="BNBulletPoints"/>
      </w:pPr>
      <w:r>
        <w:t>Pressure Test/FM144/FM166</w:t>
      </w:r>
    </w:p>
    <w:p w14:paraId="4F5FBC9D" w14:textId="77777777" w:rsidR="003725D8" w:rsidRDefault="003725D8" w:rsidP="003725D8">
      <w:pPr>
        <w:pStyle w:val="BNBulletPoints"/>
      </w:pPr>
      <w:r>
        <w:lastRenderedPageBreak/>
        <w:t>MPRN(s)</w:t>
      </w:r>
    </w:p>
    <w:p w14:paraId="26D3A2FC" w14:textId="77777777" w:rsidR="003725D8" w:rsidRDefault="003725D8" w:rsidP="003725D8">
      <w:pPr>
        <w:pStyle w:val="BNBulletPoints"/>
        <w:numPr>
          <w:ilvl w:val="1"/>
          <w:numId w:val="7"/>
        </w:numPr>
      </w:pPr>
      <w:r>
        <w:t>If an existing MPRN is to be re</w:t>
      </w:r>
      <w:r w:rsidRPr="003725D8">
        <w:t>tained, this must be</w:t>
      </w:r>
      <w:r>
        <w:t xml:space="preserve"> identified. If the existing MPRN is not to be retained and a new MPRN has been raised, list both new and existing MPRNs and state which MPRN is to be set to Dead on Xoserve UK Link</w:t>
      </w:r>
    </w:p>
    <w:p w14:paraId="2020701F" w14:textId="77777777" w:rsidR="003725D8" w:rsidRDefault="003725D8" w:rsidP="003725D8">
      <w:pPr>
        <w:pStyle w:val="BNBulletPoints"/>
      </w:pPr>
      <w:r>
        <w:t>Valve record card including serial numbers, for all valves</w:t>
      </w:r>
    </w:p>
    <w:p w14:paraId="177A0F2F" w14:textId="77777777" w:rsidR="003725D8" w:rsidRDefault="003725D8" w:rsidP="003725D8">
      <w:pPr>
        <w:pStyle w:val="BNBulletPoints"/>
      </w:pPr>
      <w:r>
        <w:t>Asset Error report (DR8), if applicable</w:t>
      </w:r>
    </w:p>
    <w:p w14:paraId="40A54136" w14:textId="77777777" w:rsidR="003725D8" w:rsidRDefault="003725D8" w:rsidP="003725D8">
      <w:pPr>
        <w:pStyle w:val="BNBulletPoints"/>
      </w:pPr>
      <w:r>
        <w:t>FM183 Variation Form, if applicable</w:t>
      </w:r>
    </w:p>
    <w:p w14:paraId="4D1AA345" w14:textId="77777777" w:rsidR="003725D8" w:rsidRPr="002B0179" w:rsidRDefault="003725D8" w:rsidP="00F24240">
      <w:pPr>
        <w:pStyle w:val="BNHeading2"/>
        <w:numPr>
          <w:ilvl w:val="0"/>
          <w:numId w:val="0"/>
        </w:numPr>
        <w:ind w:left="360"/>
        <w:rPr>
          <w:bCs w:val="0"/>
        </w:rPr>
      </w:pPr>
      <w:bookmarkStart w:id="7" w:name="_Toc119401809"/>
      <w:bookmarkStart w:id="8" w:name="_Toc122430762"/>
      <w:r w:rsidRPr="002B0179">
        <w:t xml:space="preserve">2.2) </w:t>
      </w:r>
      <w:r w:rsidRPr="00172692">
        <w:t>UIP New Lay/Alteration/Disconnection other</w:t>
      </w:r>
      <w:bookmarkEnd w:id="7"/>
      <w:bookmarkEnd w:id="8"/>
    </w:p>
    <w:p w14:paraId="11F66596"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color w:val="auto"/>
          <w:spacing w:val="0"/>
          <w:sz w:val="28"/>
          <w:szCs w:val="28"/>
        </w:rPr>
      </w:pPr>
      <w:r w:rsidRPr="00172692">
        <w:rPr>
          <w:rFonts w:ascii="Arial" w:hAnsi="Arial" w:cs="Arial"/>
          <w:sz w:val="28"/>
          <w:szCs w:val="28"/>
        </w:rPr>
        <w:t>Scaled As-Laid, including:</w:t>
      </w:r>
    </w:p>
    <w:p w14:paraId="34A3E4F7"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Full extent of works</w:t>
      </w:r>
    </w:p>
    <w:p w14:paraId="0E93976C"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Depth of cover of any remaining pipe or new lay at appropriate intervals (including connection/disconnection point)</w:t>
      </w:r>
    </w:p>
    <w:p w14:paraId="4F24CCD8"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Scaled dimensions from permanent fixtures</w:t>
      </w:r>
    </w:p>
    <w:p w14:paraId="51D366AA"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Date of connection/alteration/disconnection</w:t>
      </w:r>
    </w:p>
    <w:p w14:paraId="36166CB0"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Name of UIP company</w:t>
      </w:r>
    </w:p>
    <w:p w14:paraId="1554691E"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Name of individual who produced As-Laid</w:t>
      </w:r>
    </w:p>
    <w:p w14:paraId="62515AD2"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Connection/Disconnection point Eastings and Northings</w:t>
      </w:r>
    </w:p>
    <w:p w14:paraId="66160999"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 xml:space="preserve">Scale (to Industry standard) </w:t>
      </w:r>
    </w:p>
    <w:p w14:paraId="767B0E37"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 xml:space="preserve">Description of works </w:t>
      </w:r>
    </w:p>
    <w:p w14:paraId="69DD59CD"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Relevant WWU and third party references</w:t>
      </w:r>
    </w:p>
    <w:p w14:paraId="6BCAF732"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WWU Completion File Cover Page, including:</w:t>
      </w:r>
    </w:p>
    <w:p w14:paraId="647A1E51"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 xml:space="preserve">Relevant WWU and third party references </w:t>
      </w:r>
    </w:p>
    <w:p w14:paraId="3BE9EBA8"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Site Address</w:t>
      </w:r>
    </w:p>
    <w:p w14:paraId="2C7BCC6E"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Additional Information</w:t>
      </w:r>
    </w:p>
    <w:p w14:paraId="30EC4623" w14:textId="77777777" w:rsidR="00807E3D" w:rsidRDefault="00807E3D" w:rsidP="00807E3D">
      <w:pPr>
        <w:pStyle w:val="ListParagraph"/>
        <w:tabs>
          <w:tab w:val="clear" w:pos="198"/>
        </w:tabs>
        <w:suppressAutoHyphens w:val="0"/>
        <w:autoSpaceDE/>
        <w:autoSpaceDN/>
        <w:adjustRightInd/>
        <w:spacing w:after="160" w:line="360" w:lineRule="auto"/>
        <w:textAlignment w:val="auto"/>
        <w:rPr>
          <w:rFonts w:ascii="Arial" w:hAnsi="Arial" w:cs="Arial"/>
          <w:sz w:val="28"/>
          <w:szCs w:val="28"/>
        </w:rPr>
      </w:pPr>
    </w:p>
    <w:p w14:paraId="245E5435" w14:textId="03495FC9"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Routine or Non-Routine Operation record (RO/NRO under SCO) and clearance to proceed</w:t>
      </w:r>
    </w:p>
    <w:p w14:paraId="51D12A3A"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MPRN(s)</w:t>
      </w:r>
    </w:p>
    <w:p w14:paraId="604DDD04" w14:textId="77777777" w:rsidR="003725D8" w:rsidRPr="00172692" w:rsidRDefault="003725D8" w:rsidP="003725D8">
      <w:pPr>
        <w:pStyle w:val="ListParagraph"/>
        <w:numPr>
          <w:ilvl w:val="1"/>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If an existing MPRN is to be retaine</w:t>
      </w:r>
      <w:r w:rsidRPr="003725D8">
        <w:rPr>
          <w:rFonts w:ascii="Arial" w:hAnsi="Arial" w:cs="Arial"/>
          <w:sz w:val="28"/>
          <w:szCs w:val="28"/>
        </w:rPr>
        <w:t>d, this must be</w:t>
      </w:r>
      <w:r w:rsidRPr="00172692">
        <w:rPr>
          <w:rFonts w:ascii="Arial" w:hAnsi="Arial" w:cs="Arial"/>
          <w:sz w:val="28"/>
          <w:szCs w:val="28"/>
        </w:rPr>
        <w:t xml:space="preserve"> identified. If the existing MPRN is not to be retained and a new MPRN has been raised, list both new and existing MPRNs and state which MPRN is to be set to Dead on Xoserve UK Link</w:t>
      </w:r>
    </w:p>
    <w:p w14:paraId="2624DC83"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Valve record card including serial numbers, for all valves</w:t>
      </w:r>
    </w:p>
    <w:p w14:paraId="6F2C634E"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Asset Error report (DR8), if applicable</w:t>
      </w:r>
    </w:p>
    <w:p w14:paraId="14EA9FC0"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FM183 Variation Form, if applicable</w:t>
      </w:r>
    </w:p>
    <w:p w14:paraId="07FF3855" w14:textId="77777777" w:rsidR="003725D8" w:rsidRPr="00172692" w:rsidRDefault="003725D8" w:rsidP="003725D8">
      <w:pPr>
        <w:pStyle w:val="ListParagraph"/>
        <w:numPr>
          <w:ilvl w:val="0"/>
          <w:numId w:val="29"/>
        </w:numPr>
        <w:tabs>
          <w:tab w:val="clear" w:pos="198"/>
        </w:tabs>
        <w:suppressAutoHyphens w:val="0"/>
        <w:autoSpaceDE/>
        <w:autoSpaceDN/>
        <w:adjustRightInd/>
        <w:spacing w:after="160" w:line="360" w:lineRule="auto"/>
        <w:textAlignment w:val="auto"/>
        <w:rPr>
          <w:rFonts w:ascii="Arial" w:hAnsi="Arial" w:cs="Arial"/>
          <w:sz w:val="28"/>
          <w:szCs w:val="28"/>
        </w:rPr>
      </w:pPr>
      <w:r w:rsidRPr="00172692">
        <w:rPr>
          <w:rFonts w:ascii="Arial" w:hAnsi="Arial" w:cs="Arial"/>
          <w:sz w:val="28"/>
          <w:szCs w:val="28"/>
        </w:rPr>
        <w:t>Separate Pressure test for Under Pressure Tees (UPT) and Branch Saddle connections</w:t>
      </w:r>
    </w:p>
    <w:p w14:paraId="544E6A1F" w14:textId="31DD7E4F" w:rsidR="003725D8" w:rsidRPr="003725D8" w:rsidRDefault="003725D8" w:rsidP="003725D8">
      <w:pPr>
        <w:pStyle w:val="BNHeading2"/>
        <w:numPr>
          <w:ilvl w:val="0"/>
          <w:numId w:val="0"/>
        </w:numPr>
        <w:ind w:left="720" w:hanging="360"/>
      </w:pPr>
      <w:bookmarkStart w:id="9" w:name="_Toc119401810"/>
      <w:bookmarkStart w:id="10" w:name="_Toc122430763"/>
      <w:r w:rsidRPr="003725D8">
        <w:t>2.3)</w:t>
      </w:r>
      <w:r>
        <w:t xml:space="preserve"> </w:t>
      </w:r>
      <w:r w:rsidRPr="003725D8">
        <w:t>Partial Completion Files</w:t>
      </w:r>
      <w:bookmarkEnd w:id="9"/>
      <w:bookmarkEnd w:id="10"/>
    </w:p>
    <w:p w14:paraId="5F49F6E9" w14:textId="4FE81450" w:rsidR="003725D8" w:rsidRDefault="003725D8" w:rsidP="00F24240">
      <w:pPr>
        <w:pStyle w:val="BNBulletPoints"/>
        <w:rPr>
          <w:color w:val="auto"/>
          <w:spacing w:val="0"/>
          <w:sz w:val="24"/>
          <w:szCs w:val="24"/>
        </w:rPr>
      </w:pPr>
      <w:r>
        <w:t>Where a project is going to take longer to complete than 5 working days (from the date of connection), the UIP required to submit a Partial Completion File.</w:t>
      </w:r>
    </w:p>
    <w:p w14:paraId="339225B5" w14:textId="77777777" w:rsidR="003725D8" w:rsidRDefault="003725D8" w:rsidP="00F24240">
      <w:pPr>
        <w:pStyle w:val="BNBulletPoints"/>
      </w:pPr>
      <w:r>
        <w:t>A Partial Completion File should contain all of the relevant documentation stated above for the work carried out up to that point.</w:t>
      </w:r>
    </w:p>
    <w:p w14:paraId="08BD5B29" w14:textId="2EC3EE90" w:rsidR="003725D8" w:rsidRDefault="003725D8" w:rsidP="00F24240">
      <w:pPr>
        <w:pStyle w:val="BNBulletPoints"/>
      </w:pPr>
      <w:r>
        <w:t>For projects that will take longer than 10 working days to complete, a Partial Completion File is required every 5 working days, until the project is complete.</w:t>
      </w:r>
    </w:p>
    <w:p w14:paraId="2DA3E307" w14:textId="77777777" w:rsidR="00807E3D" w:rsidRDefault="00807E3D" w:rsidP="00807E3D">
      <w:pPr>
        <w:pStyle w:val="BNBulletPoints"/>
        <w:numPr>
          <w:ilvl w:val="0"/>
          <w:numId w:val="0"/>
        </w:numPr>
        <w:ind w:left="720"/>
      </w:pPr>
    </w:p>
    <w:p w14:paraId="635EF588" w14:textId="77777777" w:rsidR="003725D8" w:rsidRDefault="003725D8" w:rsidP="00F24240">
      <w:pPr>
        <w:pStyle w:val="BNBulletPoints"/>
      </w:pPr>
      <w:r>
        <w:lastRenderedPageBreak/>
        <w:t>Every submissi</w:t>
      </w:r>
      <w:r w:rsidRPr="00FC41F5">
        <w:t>on must include</w:t>
      </w:r>
      <w:r>
        <w:t xml:space="preserve"> a “UIP Completion File Cover” Form, please specify that it is a Partial Completion File and in the summary box, indicate how much work is outstanding. </w:t>
      </w:r>
    </w:p>
    <w:p w14:paraId="6E0D1F29" w14:textId="572DFBE9" w:rsidR="003725D8" w:rsidRPr="003725D8" w:rsidRDefault="003725D8" w:rsidP="003725D8">
      <w:pPr>
        <w:pStyle w:val="BNParagraph1"/>
        <w:rPr>
          <w:color w:val="auto"/>
          <w:spacing w:val="0"/>
          <w:sz w:val="24"/>
          <w:szCs w:val="24"/>
        </w:rPr>
      </w:pPr>
      <w:r>
        <w:t xml:space="preserve">Example: </w:t>
      </w:r>
      <w:r>
        <w:rPr>
          <w:noProof/>
        </w:rPr>
        <w:drawing>
          <wp:inline distT="0" distB="0" distL="0" distR="0" wp14:anchorId="087169E6" wp14:editId="01F855BB">
            <wp:extent cx="5158740" cy="905510"/>
            <wp:effectExtent l="0" t="0" r="3810" b="8890"/>
            <wp:docPr id="14" name="Picture 14"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low confidence"/>
                    <pic:cNvPicPr>
                      <a:picLocks noChangeAspect="1"/>
                    </pic:cNvPicPr>
                  </pic:nvPicPr>
                  <pic:blipFill>
                    <a:blip r:embed="rId17"/>
                    <a:stretch>
                      <a:fillRect/>
                    </a:stretch>
                  </pic:blipFill>
                  <pic:spPr>
                    <a:xfrm>
                      <a:off x="0" y="0"/>
                      <a:ext cx="5158740" cy="905510"/>
                    </a:xfrm>
                    <a:prstGeom prst="rect">
                      <a:avLst/>
                    </a:prstGeom>
                  </pic:spPr>
                </pic:pic>
              </a:graphicData>
            </a:graphic>
          </wp:inline>
        </w:drawing>
      </w:r>
    </w:p>
    <w:p w14:paraId="6BC020AC" w14:textId="77777777" w:rsidR="003725D8" w:rsidRDefault="003725D8" w:rsidP="003725D8">
      <w:pPr>
        <w:pStyle w:val="BNHeading1"/>
      </w:pPr>
      <w:bookmarkStart w:id="11" w:name="_Toc119401811"/>
      <w:bookmarkStart w:id="12" w:name="_Toc122430764"/>
      <w:bookmarkStart w:id="13" w:name="_Hlk119401788"/>
      <w:r>
        <w:t>Independent Gas Transporter (IGT)</w:t>
      </w:r>
      <w:r w:rsidRPr="008A63F6">
        <w:t xml:space="preserve"> Connected System Exit Point (CSEP) Criteria</w:t>
      </w:r>
      <w:bookmarkEnd w:id="11"/>
      <w:bookmarkEnd w:id="12"/>
      <w:r w:rsidRPr="008A63F6">
        <w:t xml:space="preserve"> </w:t>
      </w:r>
    </w:p>
    <w:bookmarkEnd w:id="13"/>
    <w:p w14:paraId="44B260D8" w14:textId="77777777" w:rsidR="003725D8" w:rsidRDefault="003725D8" w:rsidP="003725D8">
      <w:pPr>
        <w:pStyle w:val="BNParagraph1"/>
        <w:rPr>
          <w:b/>
        </w:rPr>
      </w:pPr>
      <w:r w:rsidRPr="008A63F6">
        <w:t xml:space="preserve">The multiple IGT work steams that Third Party Connections facilitate have different minimum information requirements, as listed below. </w:t>
      </w:r>
    </w:p>
    <w:p w14:paraId="0A3A09C6" w14:textId="6121D53C" w:rsidR="003725D8" w:rsidRPr="002B0179" w:rsidRDefault="009C7B84" w:rsidP="009C7B84">
      <w:pPr>
        <w:pStyle w:val="BNHeading2"/>
        <w:numPr>
          <w:ilvl w:val="0"/>
          <w:numId w:val="0"/>
        </w:numPr>
      </w:pPr>
      <w:bookmarkStart w:id="14" w:name="_Toc119401812"/>
      <w:r>
        <w:tab/>
      </w:r>
      <w:bookmarkStart w:id="15" w:name="_Toc122430765"/>
      <w:r w:rsidR="003725D8" w:rsidRPr="002B0179">
        <w:t xml:space="preserve">3.1) </w:t>
      </w:r>
      <w:r w:rsidR="003725D8" w:rsidRPr="008A63F6">
        <w:t>CSEP 63mm and below (LP/MP)</w:t>
      </w:r>
      <w:bookmarkEnd w:id="14"/>
      <w:bookmarkEnd w:id="15"/>
    </w:p>
    <w:p w14:paraId="6F95B975"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color w:val="auto"/>
          <w:spacing w:val="0"/>
          <w:sz w:val="28"/>
          <w:szCs w:val="28"/>
        </w:rPr>
      </w:pPr>
      <w:r w:rsidRPr="008A63F6">
        <w:rPr>
          <w:rFonts w:ascii="Arial" w:hAnsi="Arial" w:cs="Arial"/>
          <w:sz w:val="28"/>
          <w:szCs w:val="28"/>
        </w:rPr>
        <w:t>Scaled As-Laid, including:</w:t>
      </w:r>
    </w:p>
    <w:p w14:paraId="5DF8B71C"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Depth of cover at connection point</w:t>
      </w:r>
    </w:p>
    <w:p w14:paraId="2995A5E2"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At least two Scaled dimensions from permanent fixtures at connection point</w:t>
      </w:r>
    </w:p>
    <w:p w14:paraId="6D099A7A"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Date of connection</w:t>
      </w:r>
    </w:p>
    <w:p w14:paraId="2478302F"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company undertaking works</w:t>
      </w:r>
    </w:p>
    <w:p w14:paraId="31DD4A46"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adopting IGT</w:t>
      </w:r>
    </w:p>
    <w:p w14:paraId="1177390C"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individual who produced As-Laid</w:t>
      </w:r>
    </w:p>
    <w:p w14:paraId="25D43E21"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Connection point Eastings and Northings</w:t>
      </w:r>
    </w:p>
    <w:p w14:paraId="5A603760"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Scale (to Industry standard) </w:t>
      </w:r>
    </w:p>
    <w:p w14:paraId="38395157"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Description of works</w:t>
      </w:r>
    </w:p>
    <w:p w14:paraId="09F24CED"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Relevant WWU and third party references </w:t>
      </w:r>
    </w:p>
    <w:p w14:paraId="2F7DDD2A"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lastRenderedPageBreak/>
        <w:t>WWU Completion File Cover Page, including:</w:t>
      </w:r>
    </w:p>
    <w:p w14:paraId="0A9A6F86"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Relevant WWU and third party references </w:t>
      </w:r>
    </w:p>
    <w:p w14:paraId="61B5244C"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Site Address</w:t>
      </w:r>
    </w:p>
    <w:p w14:paraId="7D3E4F6C"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Additional Information</w:t>
      </w:r>
    </w:p>
    <w:p w14:paraId="5A79DDF1"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Pressure Test/FM144</w:t>
      </w:r>
    </w:p>
    <w:p w14:paraId="10443C32"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Construction Valve record card including serial number, if applicable</w:t>
      </w:r>
    </w:p>
    <w:p w14:paraId="24C6153F"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Asset Error report (DR8), if applicable</w:t>
      </w:r>
    </w:p>
    <w:p w14:paraId="5E29C583"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FM183 Variation Form, if applicable</w:t>
      </w:r>
    </w:p>
    <w:p w14:paraId="6F614D4E" w14:textId="33597107" w:rsidR="003725D8" w:rsidRPr="002B0179" w:rsidRDefault="003725D8" w:rsidP="003725D8">
      <w:pPr>
        <w:pStyle w:val="BNHeading2"/>
        <w:numPr>
          <w:ilvl w:val="1"/>
          <w:numId w:val="31"/>
        </w:numPr>
      </w:pPr>
      <w:bookmarkStart w:id="16" w:name="_Toc122430766"/>
      <w:r w:rsidRPr="008A63F6">
        <w:t>CSEP other</w:t>
      </w:r>
      <w:bookmarkEnd w:id="16"/>
    </w:p>
    <w:p w14:paraId="02DF8F64"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color w:val="auto"/>
          <w:spacing w:val="0"/>
          <w:sz w:val="28"/>
          <w:szCs w:val="28"/>
        </w:rPr>
      </w:pPr>
      <w:r w:rsidRPr="008A63F6">
        <w:rPr>
          <w:rFonts w:ascii="Arial" w:hAnsi="Arial" w:cs="Arial"/>
          <w:sz w:val="28"/>
          <w:szCs w:val="28"/>
        </w:rPr>
        <w:t>Scaled As-Laid, including:</w:t>
      </w:r>
    </w:p>
    <w:p w14:paraId="558CB217"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Depth of cover at connection point</w:t>
      </w:r>
    </w:p>
    <w:p w14:paraId="1198F021"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At least two Scaled dimensions from permanent fixtures at connection point</w:t>
      </w:r>
    </w:p>
    <w:p w14:paraId="3340EF51"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Date of connection</w:t>
      </w:r>
    </w:p>
    <w:p w14:paraId="5D29BB49"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company undertaking works</w:t>
      </w:r>
    </w:p>
    <w:p w14:paraId="2502B697"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adopting IGT</w:t>
      </w:r>
    </w:p>
    <w:p w14:paraId="742374E0"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Name of individual who produced As-Laid</w:t>
      </w:r>
    </w:p>
    <w:p w14:paraId="0F47B428"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Connection point Eastings and Northings</w:t>
      </w:r>
    </w:p>
    <w:p w14:paraId="4CD722E5"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Scale (to Industry standard) </w:t>
      </w:r>
    </w:p>
    <w:p w14:paraId="74628627"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Description of works</w:t>
      </w:r>
    </w:p>
    <w:p w14:paraId="02C173A4"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Relevant WWU and third party references </w:t>
      </w:r>
    </w:p>
    <w:p w14:paraId="527E1C97"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WWU Completion File Cover Page, including:</w:t>
      </w:r>
    </w:p>
    <w:p w14:paraId="4B1BA7AC"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 xml:space="preserve">Relevant WWU and third party references </w:t>
      </w:r>
    </w:p>
    <w:p w14:paraId="7EFC41A7"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Site Address</w:t>
      </w:r>
    </w:p>
    <w:p w14:paraId="2E6FB182" w14:textId="77777777" w:rsidR="003725D8" w:rsidRPr="008A63F6" w:rsidRDefault="003725D8" w:rsidP="003725D8">
      <w:pPr>
        <w:pStyle w:val="ListParagraph"/>
        <w:numPr>
          <w:ilvl w:val="1"/>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Additional Information</w:t>
      </w:r>
    </w:p>
    <w:p w14:paraId="363C2A99" w14:textId="77777777" w:rsidR="0099094D" w:rsidRDefault="0099094D"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p>
    <w:p w14:paraId="1B783655" w14:textId="77777777" w:rsidR="0099094D" w:rsidRDefault="0099094D" w:rsidP="0099094D">
      <w:pPr>
        <w:pStyle w:val="ListParagraph"/>
        <w:tabs>
          <w:tab w:val="clear" w:pos="198"/>
        </w:tabs>
        <w:suppressAutoHyphens w:val="0"/>
        <w:autoSpaceDE/>
        <w:autoSpaceDN/>
        <w:adjustRightInd/>
        <w:spacing w:after="160" w:line="360" w:lineRule="auto"/>
        <w:textAlignment w:val="auto"/>
        <w:rPr>
          <w:rFonts w:ascii="Arial" w:hAnsi="Arial" w:cs="Arial"/>
          <w:sz w:val="28"/>
          <w:szCs w:val="28"/>
        </w:rPr>
      </w:pPr>
    </w:p>
    <w:p w14:paraId="0DF99C39" w14:textId="3D3AFFE8"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Routine or Non-Routine Operation record (RO/NRO under SCO) and Clearance to Proceed</w:t>
      </w:r>
    </w:p>
    <w:p w14:paraId="3BEB01F0"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Construction Valve record card including serial number, if applicable</w:t>
      </w:r>
    </w:p>
    <w:p w14:paraId="41B615C0"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Asset Error report (DR8), if applicable</w:t>
      </w:r>
    </w:p>
    <w:p w14:paraId="016D3E1F" w14:textId="77777777" w:rsidR="003725D8" w:rsidRPr="008A63F6"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FM183 Variation Form, if applicable</w:t>
      </w:r>
    </w:p>
    <w:p w14:paraId="56F4D6CB" w14:textId="2BBE9A60" w:rsidR="003725D8" w:rsidRDefault="003725D8" w:rsidP="003725D8">
      <w:pPr>
        <w:pStyle w:val="ListParagraph"/>
        <w:numPr>
          <w:ilvl w:val="0"/>
          <w:numId w:val="30"/>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Separate Pressure test for Under Pressure Tees (UPT) and Branch Saddle connections</w:t>
      </w:r>
    </w:p>
    <w:p w14:paraId="181A7A24" w14:textId="4AA864E3" w:rsidR="003725D8" w:rsidRPr="002B0179" w:rsidRDefault="003725D8" w:rsidP="003725D8">
      <w:pPr>
        <w:pStyle w:val="BNHeading1"/>
      </w:pPr>
      <w:bookmarkStart w:id="17" w:name="_Toc119401814"/>
      <w:bookmarkStart w:id="18" w:name="_Toc122430767"/>
      <w:r>
        <w:t>Pneumatic and Hydrostatic Pressure Testing</w:t>
      </w:r>
      <w:bookmarkEnd w:id="17"/>
      <w:bookmarkEnd w:id="18"/>
    </w:p>
    <w:p w14:paraId="4ACC8873" w14:textId="77777777" w:rsidR="003725D8" w:rsidRPr="008A63F6" w:rsidRDefault="003725D8" w:rsidP="003725D8">
      <w:pPr>
        <w:pStyle w:val="BNParagraph1"/>
      </w:pPr>
      <w:r w:rsidRPr="008A63F6">
        <w:t xml:space="preserve">Low pressure services should be pneumatically tested to 100mb for a period of no less than 5 minutes.  </w:t>
      </w:r>
    </w:p>
    <w:p w14:paraId="239B87A9" w14:textId="77777777" w:rsidR="003725D8" w:rsidRPr="008A63F6" w:rsidRDefault="003725D8" w:rsidP="003725D8">
      <w:pPr>
        <w:pStyle w:val="BNParagraph1"/>
      </w:pPr>
      <w:r w:rsidRPr="008A63F6">
        <w:t xml:space="preserve">Low Pressure Mains should be pneumatically tested to 350mb, for a period as defined in </w:t>
      </w:r>
      <w:r w:rsidRPr="00963A10">
        <w:rPr>
          <w:i/>
          <w:iCs/>
          <w:color w:val="002060"/>
        </w:rPr>
        <w:t>IGEM Specification TD/3 Table 13</w:t>
      </w:r>
      <w:r w:rsidRPr="008A63F6">
        <w:t xml:space="preserve">. </w:t>
      </w:r>
    </w:p>
    <w:p w14:paraId="20B016BE" w14:textId="77777777" w:rsidR="003725D8" w:rsidRPr="008A63F6" w:rsidRDefault="003725D8" w:rsidP="003725D8">
      <w:pPr>
        <w:pStyle w:val="BNParagraph1"/>
      </w:pPr>
      <w:r w:rsidRPr="008A63F6">
        <w:t>Medium Pressure Services should be pneumatically tested to 3bar (1.5 x 2bar MOP) for a period of no less than 5 minutes.</w:t>
      </w:r>
    </w:p>
    <w:p w14:paraId="1E654148" w14:textId="77777777" w:rsidR="003725D8" w:rsidRPr="008A63F6" w:rsidRDefault="003725D8" w:rsidP="003725D8">
      <w:pPr>
        <w:pStyle w:val="BNParagraph1"/>
      </w:pPr>
      <w:r w:rsidRPr="008A63F6">
        <w:t xml:space="preserve">Medium Pressure Mains should be pneumatically tested to 3bar (1.5 x 2bar MOP) for a period as defined in </w:t>
      </w:r>
      <w:r w:rsidRPr="00963A10">
        <w:rPr>
          <w:i/>
          <w:iCs/>
          <w:color w:val="002060"/>
        </w:rPr>
        <w:t>IGEM Specification TD/3 Table 13</w:t>
      </w:r>
      <w:r w:rsidRPr="008A63F6">
        <w:t xml:space="preserve">. </w:t>
      </w:r>
    </w:p>
    <w:p w14:paraId="2D861ADC" w14:textId="77777777" w:rsidR="003725D8" w:rsidRPr="008A63F6" w:rsidRDefault="003725D8" w:rsidP="003725D8">
      <w:pPr>
        <w:pStyle w:val="BNParagraph1"/>
      </w:pPr>
      <w:r w:rsidRPr="008A63F6">
        <w:t>Intermediate Pressure Services should be pneumatically tested to 7bar for a period of no less than 5 minutes.</w:t>
      </w:r>
    </w:p>
    <w:p w14:paraId="0CC12A24" w14:textId="6DC9268E" w:rsidR="003725D8" w:rsidRDefault="003725D8" w:rsidP="003725D8">
      <w:pPr>
        <w:pStyle w:val="BNParagraph1"/>
      </w:pPr>
      <w:r w:rsidRPr="008A63F6">
        <w:t xml:space="preserve">Intermediate Pressure Mains should be pneumatically tested to either 6 or 7bar, depending on the MOP for a period as defined in </w:t>
      </w:r>
      <w:r w:rsidRPr="00963A10">
        <w:rPr>
          <w:i/>
          <w:iCs/>
          <w:color w:val="002060"/>
        </w:rPr>
        <w:t>IGEM Specification TD/3 Table 13.</w:t>
      </w:r>
    </w:p>
    <w:p w14:paraId="58D900F5" w14:textId="77777777" w:rsidR="0099094D" w:rsidRPr="008A63F6" w:rsidRDefault="0099094D" w:rsidP="003725D8">
      <w:pPr>
        <w:pStyle w:val="BNParagraph1"/>
      </w:pPr>
    </w:p>
    <w:p w14:paraId="4E0AF515" w14:textId="77777777" w:rsidR="00A86952" w:rsidRDefault="00A86952" w:rsidP="003725D8">
      <w:pPr>
        <w:pStyle w:val="BNParagraph1"/>
      </w:pPr>
    </w:p>
    <w:p w14:paraId="7A323705" w14:textId="77777777" w:rsidR="00A86952" w:rsidRDefault="00A86952" w:rsidP="003725D8">
      <w:pPr>
        <w:pStyle w:val="BNParagraph1"/>
      </w:pPr>
    </w:p>
    <w:p w14:paraId="697A4DBD" w14:textId="7375A849" w:rsidR="003725D8" w:rsidRDefault="003725D8" w:rsidP="003725D8">
      <w:pPr>
        <w:pStyle w:val="BNParagraph1"/>
      </w:pPr>
      <w:r w:rsidRPr="008A63F6">
        <w:t xml:space="preserve">Where applicable, Hydrostatic Testing should be undertaking in addition to the above pneumatic requirements, as defined in </w:t>
      </w:r>
      <w:r w:rsidRPr="00963A10">
        <w:rPr>
          <w:i/>
          <w:iCs/>
          <w:color w:val="002060"/>
        </w:rPr>
        <w:t>IGEM Specification TD/3 Table 12</w:t>
      </w:r>
      <w:r w:rsidRPr="008A63F6">
        <w:t xml:space="preserve">. Where a new pipeline has been Hydrostatically tested, applicable drying certificates should be provided prior to commissioning. </w:t>
      </w:r>
    </w:p>
    <w:p w14:paraId="03C5E0E6" w14:textId="77777777" w:rsidR="00A86952" w:rsidRDefault="00A86952" w:rsidP="003725D8">
      <w:pPr>
        <w:pStyle w:val="BNParagraph1"/>
      </w:pPr>
    </w:p>
    <w:p w14:paraId="4BE59FCE" w14:textId="44D3754A" w:rsidR="003725D8" w:rsidRPr="002B0179" w:rsidRDefault="003725D8" w:rsidP="003725D8">
      <w:pPr>
        <w:pStyle w:val="BNHeading1"/>
      </w:pPr>
      <w:bookmarkStart w:id="19" w:name="_Toc119401815"/>
      <w:bookmarkStart w:id="20" w:name="_Toc122430768"/>
      <w:r>
        <w:t>As-Laid Drawing</w:t>
      </w:r>
      <w:bookmarkEnd w:id="19"/>
      <w:bookmarkEnd w:id="20"/>
    </w:p>
    <w:p w14:paraId="43307B4D" w14:textId="77777777" w:rsidR="003725D8" w:rsidRPr="008A63F6" w:rsidRDefault="003725D8" w:rsidP="003725D8">
      <w:pPr>
        <w:spacing w:after="160" w:line="360" w:lineRule="auto"/>
        <w:rPr>
          <w:rFonts w:ascii="Arial" w:hAnsi="Arial" w:cs="Arial"/>
          <w:color w:val="auto"/>
          <w:spacing w:val="0"/>
          <w:sz w:val="28"/>
          <w:szCs w:val="28"/>
        </w:rPr>
      </w:pPr>
      <w:r w:rsidRPr="008A63F6">
        <w:rPr>
          <w:rFonts w:ascii="Arial" w:hAnsi="Arial" w:cs="Arial"/>
          <w:sz w:val="28"/>
          <w:szCs w:val="28"/>
        </w:rPr>
        <w:t>It is essential that when dimensions are drawn onto the as-built drawing template that they refer to OS features, which will be shown on WWU’s graphical records system. Where shown, the following features should be used as reference points for dimensions:</w:t>
      </w:r>
    </w:p>
    <w:p w14:paraId="35F70E2B" w14:textId="77777777" w:rsidR="003725D8" w:rsidRPr="008A63F6" w:rsidRDefault="003725D8" w:rsidP="003725D8">
      <w:pPr>
        <w:pStyle w:val="ListParagraph"/>
        <w:numPr>
          <w:ilvl w:val="0"/>
          <w:numId w:val="32"/>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Buildings, Dimensions measured from buildings, should follow a line of sight from an element of the building structure.</w:t>
      </w:r>
    </w:p>
    <w:p w14:paraId="61E74F40" w14:textId="77777777" w:rsidR="003725D8" w:rsidRPr="008A63F6" w:rsidRDefault="003725D8" w:rsidP="003725D8">
      <w:pPr>
        <w:pStyle w:val="ListParagraph"/>
        <w:numPr>
          <w:ilvl w:val="0"/>
          <w:numId w:val="32"/>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Kerb lines. Dimensioned pipe offsets from kerb lines should be placed at identifiable locations, e.g. where kerb lines are crossed by building sight lines, or boundary lines.</w:t>
      </w:r>
    </w:p>
    <w:p w14:paraId="01D83CF8" w14:textId="77777777" w:rsidR="003725D8" w:rsidRPr="008A63F6" w:rsidRDefault="003725D8" w:rsidP="003725D8">
      <w:pPr>
        <w:pStyle w:val="ListParagraph"/>
        <w:numPr>
          <w:ilvl w:val="0"/>
          <w:numId w:val="32"/>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Alternatively, the distance between dimensions should be recorded, provided at least one dimension is taken at a point where its position can be fixed in relation to OS map features.</w:t>
      </w:r>
    </w:p>
    <w:p w14:paraId="5FA7AD17" w14:textId="77777777" w:rsidR="003725D8" w:rsidRPr="008A63F6" w:rsidRDefault="003725D8" w:rsidP="003725D8">
      <w:pPr>
        <w:pStyle w:val="ListParagraph"/>
        <w:numPr>
          <w:ilvl w:val="0"/>
          <w:numId w:val="32"/>
        </w:numPr>
        <w:tabs>
          <w:tab w:val="clear" w:pos="198"/>
        </w:tabs>
        <w:suppressAutoHyphens w:val="0"/>
        <w:autoSpaceDE/>
        <w:autoSpaceDN/>
        <w:adjustRightInd/>
        <w:spacing w:after="160" w:line="360" w:lineRule="auto"/>
        <w:textAlignment w:val="auto"/>
        <w:rPr>
          <w:rFonts w:ascii="Arial" w:hAnsi="Arial" w:cs="Arial"/>
          <w:sz w:val="28"/>
          <w:szCs w:val="28"/>
        </w:rPr>
      </w:pPr>
      <w:r w:rsidRPr="008A63F6">
        <w:rPr>
          <w:rFonts w:ascii="Arial" w:hAnsi="Arial" w:cs="Arial"/>
          <w:sz w:val="28"/>
          <w:szCs w:val="28"/>
        </w:rPr>
        <w:t>Boundary lines: Dimensions should be taken from other permanent features, such as boundary walls and boundary fence lines.</w:t>
      </w:r>
    </w:p>
    <w:p w14:paraId="4EA803AB" w14:textId="69EB1C7B" w:rsidR="003725D8" w:rsidRDefault="003725D8" w:rsidP="00F049D3">
      <w:pPr>
        <w:tabs>
          <w:tab w:val="clear" w:pos="198"/>
        </w:tabs>
        <w:suppressAutoHyphens w:val="0"/>
        <w:autoSpaceDE/>
        <w:autoSpaceDN/>
        <w:adjustRightInd/>
        <w:spacing w:after="160" w:line="360" w:lineRule="auto"/>
        <w:textAlignment w:val="auto"/>
        <w:rPr>
          <w:rFonts w:ascii="Arial" w:hAnsi="Arial" w:cs="Arial"/>
          <w:sz w:val="28"/>
          <w:szCs w:val="28"/>
        </w:rPr>
      </w:pPr>
      <w:r w:rsidRPr="00F049D3">
        <w:rPr>
          <w:rFonts w:ascii="Arial" w:hAnsi="Arial" w:cs="Arial"/>
          <w:sz w:val="28"/>
          <w:szCs w:val="28"/>
        </w:rPr>
        <w:t>As examples, the following features should not be used as points of reference:</w:t>
      </w:r>
      <w:r w:rsidR="00F049D3" w:rsidRPr="00F049D3">
        <w:rPr>
          <w:rFonts w:ascii="Arial" w:hAnsi="Arial" w:cs="Arial"/>
          <w:sz w:val="28"/>
          <w:szCs w:val="28"/>
        </w:rPr>
        <w:t xml:space="preserve"> </w:t>
      </w:r>
      <w:r w:rsidRPr="00F049D3">
        <w:rPr>
          <w:rFonts w:ascii="Arial" w:hAnsi="Arial" w:cs="Arial"/>
          <w:sz w:val="28"/>
          <w:szCs w:val="28"/>
        </w:rPr>
        <w:t>Trees</w:t>
      </w:r>
      <w:r w:rsidR="00F049D3" w:rsidRPr="00F049D3">
        <w:rPr>
          <w:rFonts w:ascii="Arial" w:hAnsi="Arial" w:cs="Arial"/>
          <w:sz w:val="28"/>
          <w:szCs w:val="28"/>
        </w:rPr>
        <w:t xml:space="preserve">; </w:t>
      </w:r>
      <w:r w:rsidRPr="00F049D3">
        <w:rPr>
          <w:rFonts w:ascii="Arial" w:hAnsi="Arial" w:cs="Arial"/>
          <w:sz w:val="28"/>
          <w:szCs w:val="28"/>
        </w:rPr>
        <w:t>Gullies</w:t>
      </w:r>
      <w:r w:rsidR="00F049D3" w:rsidRPr="00F049D3">
        <w:rPr>
          <w:rFonts w:ascii="Arial" w:hAnsi="Arial" w:cs="Arial"/>
          <w:sz w:val="28"/>
          <w:szCs w:val="28"/>
        </w:rPr>
        <w:t xml:space="preserve">; </w:t>
      </w:r>
      <w:r w:rsidRPr="00F049D3">
        <w:rPr>
          <w:rFonts w:ascii="Arial" w:hAnsi="Arial" w:cs="Arial"/>
          <w:sz w:val="28"/>
          <w:szCs w:val="28"/>
        </w:rPr>
        <w:t>Street furniture</w:t>
      </w:r>
      <w:r w:rsidR="00F049D3" w:rsidRPr="00F049D3">
        <w:rPr>
          <w:rFonts w:ascii="Arial" w:hAnsi="Arial" w:cs="Arial"/>
          <w:sz w:val="28"/>
          <w:szCs w:val="28"/>
        </w:rPr>
        <w:t>.</w:t>
      </w:r>
      <w:r w:rsidRPr="00F049D3">
        <w:rPr>
          <w:rFonts w:ascii="Arial" w:hAnsi="Arial" w:cs="Arial"/>
          <w:sz w:val="28"/>
          <w:szCs w:val="28"/>
        </w:rPr>
        <w:t xml:space="preserve"> </w:t>
      </w:r>
    </w:p>
    <w:p w14:paraId="7BB09424" w14:textId="403013C7" w:rsidR="002B0860" w:rsidRDefault="002B0860" w:rsidP="00F049D3">
      <w:pPr>
        <w:tabs>
          <w:tab w:val="clear" w:pos="198"/>
        </w:tabs>
        <w:suppressAutoHyphens w:val="0"/>
        <w:autoSpaceDE/>
        <w:autoSpaceDN/>
        <w:adjustRightInd/>
        <w:spacing w:after="160" w:line="360" w:lineRule="auto"/>
        <w:textAlignment w:val="auto"/>
        <w:rPr>
          <w:rFonts w:ascii="Arial" w:hAnsi="Arial" w:cs="Arial"/>
          <w:sz w:val="28"/>
          <w:szCs w:val="28"/>
        </w:rPr>
      </w:pPr>
    </w:p>
    <w:p w14:paraId="0F7385F3" w14:textId="77777777" w:rsidR="002B0860" w:rsidRPr="00F049D3" w:rsidRDefault="002B0860" w:rsidP="00F049D3">
      <w:pPr>
        <w:tabs>
          <w:tab w:val="clear" w:pos="198"/>
        </w:tabs>
        <w:suppressAutoHyphens w:val="0"/>
        <w:autoSpaceDE/>
        <w:autoSpaceDN/>
        <w:adjustRightInd/>
        <w:spacing w:after="160" w:line="360" w:lineRule="auto"/>
        <w:textAlignment w:val="auto"/>
        <w:rPr>
          <w:rFonts w:ascii="Arial" w:hAnsi="Arial" w:cs="Arial"/>
          <w:sz w:val="28"/>
          <w:szCs w:val="28"/>
        </w:rPr>
      </w:pPr>
    </w:p>
    <w:p w14:paraId="1EA1A006" w14:textId="77777777" w:rsidR="003725D8" w:rsidRPr="008A63F6" w:rsidRDefault="003725D8" w:rsidP="003725D8">
      <w:pPr>
        <w:spacing w:after="160" w:line="360" w:lineRule="auto"/>
        <w:rPr>
          <w:rFonts w:ascii="Arial" w:hAnsi="Arial" w:cs="Arial"/>
          <w:sz w:val="28"/>
          <w:szCs w:val="28"/>
        </w:rPr>
      </w:pPr>
      <w:r w:rsidRPr="008A63F6">
        <w:rPr>
          <w:rFonts w:ascii="Arial" w:hAnsi="Arial" w:cs="Arial"/>
          <w:sz w:val="28"/>
          <w:szCs w:val="28"/>
        </w:rPr>
        <w:t>It is necessary that all dimensions are specific and are easily identifiable in the field. Where connection positions are indicated, it is necessary to show at least two complementary dimensions so that the location may be found in the future.</w:t>
      </w:r>
    </w:p>
    <w:p w14:paraId="6232A9A6" w14:textId="77777777" w:rsidR="003725D8" w:rsidRPr="008A63F6" w:rsidRDefault="003725D8" w:rsidP="003725D8">
      <w:pPr>
        <w:spacing w:after="160" w:line="360" w:lineRule="auto"/>
        <w:rPr>
          <w:rFonts w:ascii="Arial" w:hAnsi="Arial" w:cs="Arial"/>
          <w:sz w:val="28"/>
          <w:szCs w:val="28"/>
        </w:rPr>
      </w:pPr>
      <w:r w:rsidRPr="008A63F6">
        <w:rPr>
          <w:rFonts w:ascii="Arial" w:hAnsi="Arial" w:cs="Arial"/>
          <w:sz w:val="28"/>
          <w:szCs w:val="28"/>
        </w:rPr>
        <w:t xml:space="preserve">If required, the third party may request a blank plan of the relevant area when submitting the plan date, in order to confirm the features that may be used for dimensions. </w:t>
      </w:r>
    </w:p>
    <w:p w14:paraId="4CA33971" w14:textId="06497401" w:rsidR="003725D8" w:rsidRPr="00963A10" w:rsidRDefault="003725D8" w:rsidP="003725D8">
      <w:pPr>
        <w:spacing w:after="160" w:line="360" w:lineRule="auto"/>
        <w:rPr>
          <w:rFonts w:ascii="Arial" w:hAnsi="Arial" w:cs="Arial"/>
          <w:sz w:val="28"/>
          <w:szCs w:val="28"/>
        </w:rPr>
      </w:pPr>
      <w:r w:rsidRPr="00963A10">
        <w:rPr>
          <w:rFonts w:ascii="Arial" w:hAnsi="Arial" w:cs="Arial"/>
          <w:color w:val="002060"/>
          <w:sz w:val="28"/>
          <w:szCs w:val="28"/>
        </w:rPr>
        <w:t>Please note – should the geography available on WWU’s plans be out of date and none of the features are shown, please contact Third Party Connections as soon as possible to discuss.</w:t>
      </w:r>
    </w:p>
    <w:p w14:paraId="4AF4064E" w14:textId="77777777" w:rsidR="00A86952" w:rsidRPr="008A63F6" w:rsidRDefault="00A86952" w:rsidP="003725D8">
      <w:pPr>
        <w:spacing w:after="160" w:line="360" w:lineRule="auto"/>
        <w:rPr>
          <w:rFonts w:ascii="Arial" w:hAnsi="Arial" w:cs="Arial"/>
          <w:sz w:val="28"/>
          <w:szCs w:val="28"/>
        </w:rPr>
      </w:pPr>
    </w:p>
    <w:p w14:paraId="5BF4ED86" w14:textId="77777777" w:rsidR="003725D8" w:rsidRPr="002B0179" w:rsidRDefault="003725D8" w:rsidP="003725D8">
      <w:pPr>
        <w:pStyle w:val="BNHeading1"/>
      </w:pPr>
      <w:bookmarkStart w:id="21" w:name="_Toc119401816"/>
      <w:bookmarkStart w:id="22" w:name="_Toc122430769"/>
      <w:r>
        <w:t>Photographic Evidence</w:t>
      </w:r>
      <w:bookmarkEnd w:id="21"/>
      <w:bookmarkEnd w:id="22"/>
    </w:p>
    <w:p w14:paraId="5E491468" w14:textId="302AEDA3" w:rsidR="003725D8" w:rsidRDefault="003725D8" w:rsidP="003725D8">
      <w:pPr>
        <w:pStyle w:val="BNParagraph1"/>
      </w:pPr>
      <w:r>
        <w:t xml:space="preserve">As per the </w:t>
      </w:r>
      <w:r w:rsidRPr="00B13AC9">
        <w:rPr>
          <w:i/>
          <w:iCs/>
          <w:color w:val="002060"/>
        </w:rPr>
        <w:t>FCA</w:t>
      </w:r>
      <w:r>
        <w:t>, please be aware that WWU may request photographic evidence of the completed works.</w:t>
      </w:r>
    </w:p>
    <w:p w14:paraId="34A0B4BF" w14:textId="77777777" w:rsidR="003725D8" w:rsidRDefault="003725D8" w:rsidP="003725D8">
      <w:pPr>
        <w:pStyle w:val="BNParagraph1"/>
      </w:pPr>
      <w:r>
        <w:t xml:space="preserve">Where the UIP is installing a manifold or a kiosk, photographic evidence </w:t>
      </w:r>
      <w:r w:rsidRPr="00FC41F5">
        <w:t>must be</w:t>
      </w:r>
      <w:r>
        <w:t xml:space="preserve"> provided with the completion file.</w:t>
      </w:r>
    </w:p>
    <w:p w14:paraId="1442CA7F" w14:textId="59518C14" w:rsidR="003725D8" w:rsidRDefault="003725D8" w:rsidP="003725D8">
      <w:pPr>
        <w:pStyle w:val="BNParagraph1"/>
      </w:pPr>
      <w:r>
        <w:t>Should the customer wish to provide GPS co-ordinates on the as-laid drawing, a photograph/screen grab of the reading is required.</w:t>
      </w:r>
      <w:r w:rsidRPr="002B0179">
        <w:tab/>
      </w:r>
    </w:p>
    <w:p w14:paraId="2877C1C5" w14:textId="5CA2CF65" w:rsidR="00A86952" w:rsidRDefault="00A86952" w:rsidP="003725D8">
      <w:pPr>
        <w:pStyle w:val="BNParagraph1"/>
      </w:pPr>
    </w:p>
    <w:p w14:paraId="6CFB342C" w14:textId="7C0D7E0E" w:rsidR="00A86952" w:rsidRDefault="00A86952" w:rsidP="003725D8">
      <w:pPr>
        <w:pStyle w:val="BNParagraph1"/>
      </w:pPr>
    </w:p>
    <w:p w14:paraId="2CA9EBE1" w14:textId="0DCAD5E8" w:rsidR="00A86952" w:rsidRDefault="00A86952" w:rsidP="003725D8">
      <w:pPr>
        <w:pStyle w:val="BNParagraph1"/>
      </w:pPr>
    </w:p>
    <w:p w14:paraId="397CDD7A" w14:textId="77777777" w:rsidR="00A86952" w:rsidRPr="002B0179" w:rsidRDefault="00A86952" w:rsidP="003725D8">
      <w:pPr>
        <w:pStyle w:val="BNParagraph1"/>
      </w:pPr>
    </w:p>
    <w:p w14:paraId="615F2C12" w14:textId="77777777" w:rsidR="003725D8" w:rsidRDefault="003725D8" w:rsidP="003725D8">
      <w:pPr>
        <w:spacing w:after="160" w:line="276" w:lineRule="auto"/>
        <w:rPr>
          <w:rFonts w:cstheme="majorHAnsi"/>
          <w:color w:val="auto"/>
          <w:spacing w:val="0"/>
          <w:sz w:val="2"/>
          <w:szCs w:val="2"/>
        </w:rPr>
      </w:pPr>
    </w:p>
    <w:p w14:paraId="1B2AA8C0" w14:textId="5F165BB9" w:rsidR="003725D8" w:rsidRPr="003725D8" w:rsidRDefault="003725D8" w:rsidP="003725D8">
      <w:pPr>
        <w:pStyle w:val="BNHeading1"/>
      </w:pPr>
      <w:bookmarkStart w:id="23" w:name="_Toc119401817"/>
      <w:bookmarkStart w:id="24" w:name="_Toc122430770"/>
      <w:r w:rsidRPr="003725D8">
        <w:t>Mains Location Arrangements</w:t>
      </w:r>
      <w:bookmarkEnd w:id="23"/>
      <w:bookmarkEnd w:id="24"/>
    </w:p>
    <w:p w14:paraId="4E988B0A" w14:textId="77777777" w:rsidR="003725D8" w:rsidRDefault="003725D8" w:rsidP="003725D8">
      <w:pPr>
        <w:pStyle w:val="BNParagraph1"/>
        <w:rPr>
          <w:lang w:val="en-US"/>
        </w:rPr>
      </w:pPr>
      <w:r>
        <w:t xml:space="preserve">A main location error is defined as an inaccuracy between WWU’s registered mapping database and what is identified on-site. The UIP/IGT is responsible for ensuring that the latest records are obtained from </w:t>
      </w:r>
      <w:hyperlink r:id="rId18" w:history="1">
        <w:r w:rsidRPr="00B13AC9">
          <w:rPr>
            <w:rStyle w:val="Hyperlink"/>
            <w:color w:val="7030A0"/>
            <w:lang w:eastAsia="en-GB"/>
          </w:rPr>
          <w:t>https://www.linesearchbeforeudig.co.uk/</w:t>
        </w:r>
      </w:hyperlink>
      <w:r w:rsidRPr="00E37F99">
        <w:rPr>
          <w:rStyle w:val="Hyperlink"/>
          <w:color w:val="7030A0"/>
          <w:u w:val="none"/>
          <w:lang w:eastAsia="en-GB"/>
        </w:rPr>
        <w:t xml:space="preserve"> </w:t>
      </w:r>
      <w:r>
        <w:t>and WWU will not accept any liability where other records are being used.</w:t>
      </w:r>
    </w:p>
    <w:p w14:paraId="4D1AEECD" w14:textId="1E04003A" w:rsidR="003725D8" w:rsidRDefault="003725D8" w:rsidP="003725D8">
      <w:pPr>
        <w:pStyle w:val="BNParagraph1"/>
      </w:pPr>
      <w:r>
        <w:t xml:space="preserve">For further details, please see </w:t>
      </w:r>
      <w:r w:rsidRPr="00C011AD">
        <w:rPr>
          <w:i/>
          <w:iCs/>
          <w:color w:val="002060"/>
        </w:rPr>
        <w:t>Briefing Note 13</w:t>
      </w:r>
      <w:r w:rsidR="00897FA6" w:rsidRPr="00C011AD">
        <w:rPr>
          <w:i/>
          <w:iCs/>
          <w:color w:val="002060"/>
        </w:rPr>
        <w:t xml:space="preserve"> – Mains Location A</w:t>
      </w:r>
      <w:r w:rsidR="00C011AD" w:rsidRPr="00C011AD">
        <w:rPr>
          <w:i/>
          <w:iCs/>
          <w:color w:val="002060"/>
        </w:rPr>
        <w:t>rrangements</w:t>
      </w:r>
      <w:r w:rsidR="00C011AD">
        <w:t>.</w:t>
      </w:r>
    </w:p>
    <w:p w14:paraId="5B94BCA4" w14:textId="7AE32A42" w:rsidR="003725D8" w:rsidRDefault="003725D8" w:rsidP="003725D8">
      <w:pPr>
        <w:pStyle w:val="BNHeading1"/>
      </w:pPr>
      <w:bookmarkStart w:id="25" w:name="_Toc119401818"/>
      <w:bookmarkStart w:id="26" w:name="_Toc122430771"/>
      <w:r w:rsidRPr="002B0179">
        <w:t>Appendices</w:t>
      </w:r>
      <w:bookmarkEnd w:id="25"/>
      <w:bookmarkEnd w:id="26"/>
    </w:p>
    <w:p w14:paraId="7415D151" w14:textId="4B2B6457" w:rsidR="003725D8" w:rsidRPr="00E663FB" w:rsidRDefault="003725D8" w:rsidP="008A2514">
      <w:pPr>
        <w:pStyle w:val="Subhead"/>
      </w:pPr>
      <w:bookmarkStart w:id="27" w:name="_Ref112146858"/>
      <w:bookmarkStart w:id="28" w:name="_Toc112909573"/>
      <w:bookmarkStart w:id="29" w:name="_Toc122351335"/>
      <w:bookmarkStart w:id="30" w:name="_Toc122430772"/>
      <w:r w:rsidRPr="00E663FB">
        <w:t xml:space="preserve">Appendix A – </w:t>
      </w:r>
      <w:bookmarkEnd w:id="27"/>
      <w:r>
        <w:t>New Service As-Laid Plan</w:t>
      </w:r>
      <w:bookmarkEnd w:id="28"/>
      <w:bookmarkEnd w:id="29"/>
      <w:bookmarkEnd w:id="30"/>
    </w:p>
    <w:p w14:paraId="040C064B" w14:textId="77777777" w:rsidR="003725D8" w:rsidRDefault="003725D8" w:rsidP="003725D8">
      <w:pPr>
        <w:spacing w:line="276" w:lineRule="auto"/>
      </w:pPr>
      <w:r>
        <w:rPr>
          <w:noProof/>
        </w:rPr>
        <w:drawing>
          <wp:inline distT="0" distB="0" distL="0" distR="0" wp14:anchorId="0AF74331" wp14:editId="4AD95A8F">
            <wp:extent cx="6029960" cy="3435830"/>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pic:cNvPicPr>
                  </pic:nvPicPr>
                  <pic:blipFill>
                    <a:blip r:embed="rId19"/>
                    <a:stretch>
                      <a:fillRect/>
                    </a:stretch>
                  </pic:blipFill>
                  <pic:spPr>
                    <a:xfrm>
                      <a:off x="0" y="0"/>
                      <a:ext cx="6041185" cy="3442226"/>
                    </a:xfrm>
                    <a:prstGeom prst="rect">
                      <a:avLst/>
                    </a:prstGeom>
                  </pic:spPr>
                </pic:pic>
              </a:graphicData>
            </a:graphic>
          </wp:inline>
        </w:drawing>
      </w:r>
    </w:p>
    <w:p w14:paraId="5C5A1415" w14:textId="77777777" w:rsidR="003725D8" w:rsidRDefault="003725D8" w:rsidP="003725D8">
      <w:pPr>
        <w:spacing w:line="276" w:lineRule="auto"/>
      </w:pPr>
    </w:p>
    <w:p w14:paraId="154C5355" w14:textId="77777777" w:rsidR="00A86952" w:rsidRDefault="00A86952" w:rsidP="003725D8">
      <w:pPr>
        <w:pStyle w:val="BNFigureHeading"/>
      </w:pPr>
      <w:bookmarkStart w:id="31" w:name="_Ref112147287"/>
      <w:bookmarkStart w:id="32" w:name="_Toc112909574"/>
    </w:p>
    <w:p w14:paraId="06C1433F" w14:textId="25FBCE29" w:rsidR="003725D8" w:rsidRDefault="003725D8" w:rsidP="008A2514">
      <w:pPr>
        <w:pStyle w:val="Subhead"/>
      </w:pPr>
      <w:bookmarkStart w:id="33" w:name="_Toc122351336"/>
      <w:bookmarkStart w:id="34" w:name="_Toc122430773"/>
      <w:bookmarkEnd w:id="31"/>
      <w:r w:rsidRPr="00BF3B6A">
        <w:lastRenderedPageBreak/>
        <w:t xml:space="preserve">Appendix B – </w:t>
      </w:r>
      <w:r w:rsidRPr="00135E01">
        <w:t>New Main and Service As-Laid Plan</w:t>
      </w:r>
      <w:bookmarkEnd w:id="32"/>
      <w:bookmarkEnd w:id="33"/>
      <w:bookmarkEnd w:id="34"/>
    </w:p>
    <w:p w14:paraId="3F3D84A7" w14:textId="77777777" w:rsidR="003725D8" w:rsidRDefault="003725D8" w:rsidP="003725D8">
      <w:pPr>
        <w:spacing w:line="276" w:lineRule="auto"/>
      </w:pPr>
      <w:r>
        <w:rPr>
          <w:noProof/>
        </w:rPr>
        <w:drawing>
          <wp:inline distT="0" distB="0" distL="0" distR="0" wp14:anchorId="0F73FCCA" wp14:editId="6FB586E1">
            <wp:extent cx="6030000" cy="3671887"/>
            <wp:effectExtent l="0" t="0" r="8890" b="5080"/>
            <wp:docPr id="16" name="Picture 1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medium confidence"/>
                    <pic:cNvPicPr>
                      <a:picLocks noChangeAspect="1"/>
                    </pic:cNvPicPr>
                  </pic:nvPicPr>
                  <pic:blipFill>
                    <a:blip r:embed="rId20"/>
                    <a:stretch>
                      <a:fillRect/>
                    </a:stretch>
                  </pic:blipFill>
                  <pic:spPr>
                    <a:xfrm>
                      <a:off x="0" y="0"/>
                      <a:ext cx="6030000" cy="3671887"/>
                    </a:xfrm>
                    <a:prstGeom prst="rect">
                      <a:avLst/>
                    </a:prstGeom>
                  </pic:spPr>
                </pic:pic>
              </a:graphicData>
            </a:graphic>
          </wp:inline>
        </w:drawing>
      </w:r>
    </w:p>
    <w:p w14:paraId="3616E06C" w14:textId="1AA43123" w:rsidR="003725D8" w:rsidRDefault="003725D8" w:rsidP="008A2514">
      <w:pPr>
        <w:pStyle w:val="Subhead"/>
      </w:pPr>
      <w:bookmarkStart w:id="35" w:name="_Toc112909575"/>
      <w:bookmarkStart w:id="36" w:name="_Toc122351337"/>
      <w:bookmarkStart w:id="37" w:name="_Toc122430774"/>
      <w:r w:rsidRPr="005D0EAB">
        <w:t xml:space="preserve">Appendix C – </w:t>
      </w:r>
      <w:r w:rsidRPr="00135E01">
        <w:t>Alteration As-Laid</w:t>
      </w:r>
      <w:bookmarkEnd w:id="35"/>
      <w:bookmarkEnd w:id="36"/>
      <w:bookmarkEnd w:id="37"/>
    </w:p>
    <w:p w14:paraId="26AC5C56" w14:textId="77777777" w:rsidR="003725D8" w:rsidRDefault="003725D8" w:rsidP="003725D8">
      <w:pPr>
        <w:spacing w:line="276" w:lineRule="auto"/>
      </w:pPr>
      <w:r>
        <w:rPr>
          <w:noProof/>
        </w:rPr>
        <w:drawing>
          <wp:inline distT="0" distB="0" distL="0" distR="0" wp14:anchorId="22045A1B" wp14:editId="1C0174BC">
            <wp:extent cx="6030000" cy="3501913"/>
            <wp:effectExtent l="0" t="0" r="0" b="381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a:picLocks noChangeAspect="1"/>
                    </pic:cNvPicPr>
                  </pic:nvPicPr>
                  <pic:blipFill>
                    <a:blip r:embed="rId21"/>
                    <a:stretch>
                      <a:fillRect/>
                    </a:stretch>
                  </pic:blipFill>
                  <pic:spPr>
                    <a:xfrm>
                      <a:off x="0" y="0"/>
                      <a:ext cx="6030000" cy="3501913"/>
                    </a:xfrm>
                    <a:prstGeom prst="rect">
                      <a:avLst/>
                    </a:prstGeom>
                  </pic:spPr>
                </pic:pic>
              </a:graphicData>
            </a:graphic>
          </wp:inline>
        </w:drawing>
      </w:r>
    </w:p>
    <w:p w14:paraId="0630C262" w14:textId="3A233B2E" w:rsidR="003725D8" w:rsidRDefault="003725D8" w:rsidP="008A2514">
      <w:pPr>
        <w:pStyle w:val="Subhead"/>
      </w:pPr>
      <w:bookmarkStart w:id="38" w:name="_Toc112909576"/>
      <w:bookmarkStart w:id="39" w:name="_Toc122351338"/>
      <w:bookmarkStart w:id="40" w:name="_Toc122430775"/>
      <w:r w:rsidRPr="00F7202C">
        <w:lastRenderedPageBreak/>
        <w:t xml:space="preserve">Appendix D – </w:t>
      </w:r>
      <w:r w:rsidRPr="00135E01">
        <w:t>Disconnection As-Laid</w:t>
      </w:r>
      <w:bookmarkEnd w:id="38"/>
      <w:bookmarkEnd w:id="39"/>
      <w:bookmarkEnd w:id="40"/>
    </w:p>
    <w:p w14:paraId="179DDE81" w14:textId="77777777" w:rsidR="003725D8" w:rsidRDefault="003725D8" w:rsidP="003725D8">
      <w:pPr>
        <w:spacing w:line="276" w:lineRule="auto"/>
      </w:pPr>
      <w:r>
        <w:rPr>
          <w:noProof/>
        </w:rPr>
        <w:drawing>
          <wp:inline distT="0" distB="0" distL="0" distR="0" wp14:anchorId="7EE8093D" wp14:editId="26B76B2A">
            <wp:extent cx="6030000" cy="3385380"/>
            <wp:effectExtent l="0" t="0" r="8890" b="5715"/>
            <wp:docPr id="17" name="Picture 17"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diagram&#10;&#10;Description automatically generated"/>
                    <pic:cNvPicPr>
                      <a:picLocks noChangeAspect="1"/>
                    </pic:cNvPicPr>
                  </pic:nvPicPr>
                  <pic:blipFill>
                    <a:blip r:embed="rId22"/>
                    <a:stretch>
                      <a:fillRect/>
                    </a:stretch>
                  </pic:blipFill>
                  <pic:spPr>
                    <a:xfrm>
                      <a:off x="0" y="0"/>
                      <a:ext cx="6030000" cy="3385380"/>
                    </a:xfrm>
                    <a:prstGeom prst="rect">
                      <a:avLst/>
                    </a:prstGeom>
                  </pic:spPr>
                </pic:pic>
              </a:graphicData>
            </a:graphic>
          </wp:inline>
        </w:drawing>
      </w:r>
    </w:p>
    <w:p w14:paraId="600E279D" w14:textId="77777777" w:rsidR="003725D8" w:rsidRDefault="003725D8" w:rsidP="003725D8">
      <w:pPr>
        <w:spacing w:line="276" w:lineRule="auto"/>
      </w:pPr>
    </w:p>
    <w:p w14:paraId="1A128C2D" w14:textId="317BCE92" w:rsidR="003725D8" w:rsidRDefault="003725D8" w:rsidP="008A2514">
      <w:pPr>
        <w:pStyle w:val="Subhead"/>
      </w:pPr>
      <w:bookmarkStart w:id="41" w:name="_Toc112909577"/>
      <w:bookmarkStart w:id="42" w:name="_Toc122351339"/>
      <w:bookmarkStart w:id="43" w:name="_Toc122430776"/>
      <w:r w:rsidRPr="00E33853">
        <w:t xml:space="preserve">Appendix E – </w:t>
      </w:r>
      <w:r w:rsidRPr="00135E01">
        <w:t>CSEP As-Laid Plan</w:t>
      </w:r>
      <w:bookmarkEnd w:id="41"/>
      <w:bookmarkEnd w:id="42"/>
      <w:bookmarkEnd w:id="43"/>
    </w:p>
    <w:p w14:paraId="54986187" w14:textId="77777777" w:rsidR="003725D8" w:rsidRDefault="003725D8" w:rsidP="003725D8">
      <w:pPr>
        <w:spacing w:line="276" w:lineRule="auto"/>
      </w:pPr>
      <w:r>
        <w:rPr>
          <w:noProof/>
        </w:rPr>
        <w:drawing>
          <wp:inline distT="0" distB="0" distL="0" distR="0" wp14:anchorId="6596E36D" wp14:editId="661C10FA">
            <wp:extent cx="6029960" cy="3183469"/>
            <wp:effectExtent l="0" t="0" r="8890" b="0"/>
            <wp:docPr id="19" name="Picture 1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10;&#10;Description automatically generated with medium confidence"/>
                    <pic:cNvPicPr>
                      <a:picLocks noChangeAspect="1"/>
                    </pic:cNvPicPr>
                  </pic:nvPicPr>
                  <pic:blipFill>
                    <a:blip r:embed="rId23"/>
                    <a:stretch>
                      <a:fillRect/>
                    </a:stretch>
                  </pic:blipFill>
                  <pic:spPr>
                    <a:xfrm>
                      <a:off x="0" y="0"/>
                      <a:ext cx="6044417" cy="3191102"/>
                    </a:xfrm>
                    <a:prstGeom prst="rect">
                      <a:avLst/>
                    </a:prstGeom>
                  </pic:spPr>
                </pic:pic>
              </a:graphicData>
            </a:graphic>
          </wp:inline>
        </w:drawing>
      </w:r>
    </w:p>
    <w:p w14:paraId="63D52E41" w14:textId="77777777" w:rsidR="00A86952" w:rsidRDefault="00A86952" w:rsidP="003725D8">
      <w:pPr>
        <w:pStyle w:val="BNFigureHeading"/>
      </w:pPr>
      <w:bookmarkStart w:id="44" w:name="_Toc112909578"/>
    </w:p>
    <w:p w14:paraId="74E2674F" w14:textId="685E9813" w:rsidR="003725D8" w:rsidRPr="00135E01" w:rsidRDefault="003725D8" w:rsidP="008A2514">
      <w:pPr>
        <w:pStyle w:val="Subhead"/>
      </w:pPr>
      <w:bookmarkStart w:id="45" w:name="_Toc122351340"/>
      <w:bookmarkStart w:id="46" w:name="_Toc122430777"/>
      <w:r w:rsidRPr="00EF53EC">
        <w:lastRenderedPageBreak/>
        <w:t>Appendix F – DR8 Plan</w:t>
      </w:r>
      <w:bookmarkEnd w:id="44"/>
      <w:bookmarkEnd w:id="45"/>
      <w:bookmarkEnd w:id="46"/>
    </w:p>
    <w:p w14:paraId="2CA237CA" w14:textId="77777777" w:rsidR="003725D8" w:rsidRDefault="003725D8" w:rsidP="003725D8">
      <w:pPr>
        <w:rPr>
          <w:noProof/>
        </w:rPr>
      </w:pPr>
      <w:r>
        <w:rPr>
          <w:noProof/>
        </w:rPr>
        <w:drawing>
          <wp:inline distT="0" distB="0" distL="0" distR="0" wp14:anchorId="5327E12C" wp14:editId="3BF63FAF">
            <wp:extent cx="6030000" cy="3110750"/>
            <wp:effectExtent l="0" t="0" r="0"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pic:cNvPicPr>
                  </pic:nvPicPr>
                  <pic:blipFill>
                    <a:blip r:embed="rId24"/>
                    <a:stretch>
                      <a:fillRect/>
                    </a:stretch>
                  </pic:blipFill>
                  <pic:spPr>
                    <a:xfrm>
                      <a:off x="0" y="0"/>
                      <a:ext cx="6030000" cy="3110750"/>
                    </a:xfrm>
                    <a:prstGeom prst="rect">
                      <a:avLst/>
                    </a:prstGeom>
                  </pic:spPr>
                </pic:pic>
              </a:graphicData>
            </a:graphic>
          </wp:inline>
        </w:drawing>
      </w:r>
    </w:p>
    <w:p w14:paraId="7102EFFE" w14:textId="77777777" w:rsidR="003725D8" w:rsidRDefault="003725D8" w:rsidP="003725D8">
      <w:pPr>
        <w:rPr>
          <w:noProof/>
        </w:rPr>
      </w:pPr>
    </w:p>
    <w:p w14:paraId="18BDD64B" w14:textId="2301123A" w:rsidR="003725D8" w:rsidRDefault="003725D8" w:rsidP="00902C4E">
      <w:pPr>
        <w:pStyle w:val="BNHeading2"/>
        <w:numPr>
          <w:ilvl w:val="0"/>
          <w:numId w:val="0"/>
        </w:numPr>
      </w:pPr>
      <w:bookmarkStart w:id="47" w:name="_Toc112909579"/>
      <w:bookmarkStart w:id="48" w:name="_Toc122351341"/>
      <w:bookmarkStart w:id="49" w:name="_Toc122430778"/>
      <w:r w:rsidRPr="00CA297F">
        <w:t>Appendix G – Unsuitable As-Laid</w:t>
      </w:r>
      <w:bookmarkEnd w:id="47"/>
      <w:bookmarkEnd w:id="48"/>
      <w:bookmarkEnd w:id="49"/>
    </w:p>
    <w:p w14:paraId="45D2A7D4" w14:textId="77777777" w:rsidR="003725D8" w:rsidRDefault="003725D8" w:rsidP="003725D8">
      <w:pPr>
        <w:rPr>
          <w:b/>
          <w:bCs/>
          <w:i/>
          <w:iCs/>
          <w:color w:val="E37222" w:themeColor="text2"/>
          <w:sz w:val="28"/>
          <w:szCs w:val="26"/>
        </w:rPr>
      </w:pPr>
      <w:r>
        <w:rPr>
          <w:noProof/>
        </w:rPr>
        <w:drawing>
          <wp:inline distT="0" distB="0" distL="0" distR="0" wp14:anchorId="70F5E939" wp14:editId="250128F1">
            <wp:extent cx="6030000" cy="3651846"/>
            <wp:effectExtent l="0" t="0" r="0" b="6350"/>
            <wp:docPr id="45" name="Picture 45" descr="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Diagram, application&#10;&#10;Description automatically generated"/>
                    <pic:cNvPicPr>
                      <a:picLocks noChangeAspect="1"/>
                    </pic:cNvPicPr>
                  </pic:nvPicPr>
                  <pic:blipFill>
                    <a:blip r:embed="rId25"/>
                    <a:stretch>
                      <a:fillRect/>
                    </a:stretch>
                  </pic:blipFill>
                  <pic:spPr>
                    <a:xfrm>
                      <a:off x="0" y="0"/>
                      <a:ext cx="6030000" cy="3651846"/>
                    </a:xfrm>
                    <a:prstGeom prst="rect">
                      <a:avLst/>
                    </a:prstGeom>
                  </pic:spPr>
                </pic:pic>
              </a:graphicData>
            </a:graphic>
          </wp:inline>
        </w:drawing>
      </w:r>
    </w:p>
    <w:p w14:paraId="290F0FB9" w14:textId="77777777" w:rsidR="003725D8" w:rsidRDefault="003725D8" w:rsidP="003725D8">
      <w:pPr>
        <w:pStyle w:val="BNParagraph1"/>
      </w:pPr>
    </w:p>
    <w:sectPr w:rsidR="003725D8" w:rsidSect="00865B58">
      <w:headerReference w:type="default" r:id="rId26"/>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CA279" w14:textId="77777777" w:rsidR="005F710F" w:rsidRDefault="005F710F" w:rsidP="00491899">
      <w:r>
        <w:separator/>
      </w:r>
    </w:p>
  </w:endnote>
  <w:endnote w:type="continuationSeparator" w:id="0">
    <w:p w14:paraId="58FB50AE" w14:textId="77777777" w:rsidR="005F710F" w:rsidRDefault="005F710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3E7B8" w14:textId="77777777" w:rsidR="005156BB" w:rsidRDefault="00515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BA65" w14:textId="5E96F96E"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3725D8">
      <w:rPr>
        <w:sz w:val="24"/>
        <w:szCs w:val="24"/>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AC926" w14:textId="77777777" w:rsidR="005F710F" w:rsidRDefault="005F710F" w:rsidP="00491899">
      <w:r>
        <w:separator/>
      </w:r>
    </w:p>
  </w:footnote>
  <w:footnote w:type="continuationSeparator" w:id="0">
    <w:p w14:paraId="2045116A" w14:textId="77777777" w:rsidR="005F710F" w:rsidRDefault="005F710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D7D" w14:textId="77777777" w:rsidR="005156BB" w:rsidRDefault="005156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A017" w14:textId="15870176" w:rsidR="00D54600" w:rsidRPr="00865B58" w:rsidRDefault="00692D1C" w:rsidP="00491899">
    <w:pPr>
      <w:pStyle w:val="TopHeader"/>
      <w:tabs>
        <w:tab w:val="clear" w:pos="1276"/>
        <w:tab w:val="left" w:pos="1232"/>
      </w:tabs>
      <w:rPr>
        <w:rFonts w:ascii="Comfortaa" w:hAnsi="Comfortaa"/>
        <w:color w:val="5E6A71"/>
      </w:rPr>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25D8">
      <w:rPr>
        <w:rFonts w:ascii="Comfortaa" w:hAnsi="Comfortaa"/>
        <w:noProof/>
        <w:color w:val="5E6A71"/>
        <w:lang w:eastAsia="en-GB"/>
      </w:rPr>
      <w:t>Completion Files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2BF64E31">
          <wp:simplePos x="0" y="0"/>
          <wp:positionH relativeFrom="margin">
            <wp:posOffset>-885825</wp:posOffset>
          </wp:positionH>
          <wp:positionV relativeFrom="margin">
            <wp:posOffset>-2488774</wp:posOffset>
          </wp:positionV>
          <wp:extent cx="7552690" cy="11900848"/>
          <wp:effectExtent l="0" t="0" r="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56888" cy="1190746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FFFF" w14:textId="661A396C" w:rsidR="00D54600" w:rsidRPr="00491899" w:rsidRDefault="003725D8" w:rsidP="00491899">
    <w:pPr>
      <w:pStyle w:val="TopHeader"/>
      <w:tabs>
        <w:tab w:val="clear" w:pos="1276"/>
        <w:tab w:val="left" w:pos="1232"/>
      </w:tabs>
    </w:pPr>
    <w:r>
      <w:rPr>
        <w:rFonts w:ascii="Comfortaa" w:hAnsi="Comfortaa"/>
        <w:noProof/>
        <w:color w:val="5E6A71"/>
        <w:lang w:eastAsia="en-GB"/>
      </w:rPr>
      <w:t>Completion Files</w:t>
    </w:r>
    <w:r w:rsidRPr="00491899">
      <w:rPr>
        <w:noProof/>
        <w:lang w:eastAsia="en-GB"/>
      </w:rPr>
      <w:t xml:space="preserve"> </w:t>
    </w:r>
    <w:r w:rsidR="008A1F82"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600"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5A66F5"/>
    <w:multiLevelType w:val="hybridMultilevel"/>
    <w:tmpl w:val="4DB0F2B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46480E"/>
    <w:multiLevelType w:val="hybridMultilevel"/>
    <w:tmpl w:val="19BA7CE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C14AC"/>
    <w:multiLevelType w:val="hybridMultilevel"/>
    <w:tmpl w:val="7B88B7F4"/>
    <w:lvl w:ilvl="0" w:tplc="92B21BDA">
      <w:start w:val="1"/>
      <w:numFmt w:val="bullet"/>
      <w:pStyle w:val="BNHeading2"/>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2A61AC"/>
    <w:multiLevelType w:val="hybridMultilevel"/>
    <w:tmpl w:val="ACCA7052"/>
    <w:lvl w:ilvl="0" w:tplc="78BC510E">
      <w:start w:val="1"/>
      <w:numFmt w:val="decimal"/>
      <w:pStyle w:val="BNHeading1"/>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056BD4"/>
    <w:multiLevelType w:val="hybridMultilevel"/>
    <w:tmpl w:val="C3BC8E0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130DCA"/>
    <w:multiLevelType w:val="multilevel"/>
    <w:tmpl w:val="7952A180"/>
    <w:lvl w:ilvl="0">
      <w:start w:val="3"/>
      <w:numFmt w:val="decimal"/>
      <w:lvlText w:val="%1."/>
      <w:lvlJc w:val="left"/>
      <w:pPr>
        <w:ind w:left="495" w:hanging="49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5"/>
  </w:num>
  <w:num w:numId="2" w16cid:durableId="1941446347">
    <w:abstractNumId w:val="15"/>
  </w:num>
  <w:num w:numId="3" w16cid:durableId="1946451560">
    <w:abstractNumId w:val="15"/>
  </w:num>
  <w:num w:numId="4" w16cid:durableId="1404252639">
    <w:abstractNumId w:val="15"/>
  </w:num>
  <w:num w:numId="5" w16cid:durableId="317004189">
    <w:abstractNumId w:val="7"/>
  </w:num>
  <w:num w:numId="6" w16cid:durableId="1419909398">
    <w:abstractNumId w:val="6"/>
  </w:num>
  <w:num w:numId="7" w16cid:durableId="209264361">
    <w:abstractNumId w:val="3"/>
  </w:num>
  <w:num w:numId="8" w16cid:durableId="212155289">
    <w:abstractNumId w:val="8"/>
  </w:num>
  <w:num w:numId="9" w16cid:durableId="21707519">
    <w:abstractNumId w:val="8"/>
    <w:lvlOverride w:ilvl="0">
      <w:startOverride w:val="1"/>
    </w:lvlOverride>
  </w:num>
  <w:num w:numId="10" w16cid:durableId="962811655">
    <w:abstractNumId w:val="11"/>
  </w:num>
  <w:num w:numId="11" w16cid:durableId="1580410398">
    <w:abstractNumId w:val="0"/>
  </w:num>
  <w:num w:numId="12" w16cid:durableId="705444503">
    <w:abstractNumId w:val="8"/>
    <w:lvlOverride w:ilvl="0">
      <w:startOverride w:val="1"/>
    </w:lvlOverride>
  </w:num>
  <w:num w:numId="13" w16cid:durableId="33313474">
    <w:abstractNumId w:val="5"/>
  </w:num>
  <w:num w:numId="14" w16cid:durableId="1664504177">
    <w:abstractNumId w:val="9"/>
  </w:num>
  <w:num w:numId="15" w16cid:durableId="2020500489">
    <w:abstractNumId w:val="14"/>
  </w:num>
  <w:num w:numId="16" w16cid:durableId="1513763069">
    <w:abstractNumId w:val="12"/>
  </w:num>
  <w:num w:numId="17" w16cid:durableId="1676297575">
    <w:abstractNumId w:val="8"/>
    <w:lvlOverride w:ilvl="0">
      <w:startOverride w:val="1"/>
    </w:lvlOverride>
  </w:num>
  <w:num w:numId="18" w16cid:durableId="1418669955">
    <w:abstractNumId w:val="8"/>
    <w:lvlOverride w:ilvl="0">
      <w:startOverride w:val="1"/>
    </w:lvlOverride>
  </w:num>
  <w:num w:numId="19" w16cid:durableId="517428959">
    <w:abstractNumId w:val="8"/>
    <w:lvlOverride w:ilvl="0">
      <w:startOverride w:val="1"/>
    </w:lvlOverride>
  </w:num>
  <w:num w:numId="20" w16cid:durableId="1525048660">
    <w:abstractNumId w:val="8"/>
    <w:lvlOverride w:ilvl="0">
      <w:startOverride w:val="1"/>
    </w:lvlOverride>
  </w:num>
  <w:num w:numId="21" w16cid:durableId="157498267">
    <w:abstractNumId w:val="8"/>
    <w:lvlOverride w:ilvl="0">
      <w:startOverride w:val="1"/>
    </w:lvlOverride>
  </w:num>
  <w:num w:numId="22" w16cid:durableId="767115256">
    <w:abstractNumId w:val="10"/>
  </w:num>
  <w:num w:numId="23" w16cid:durableId="619073291">
    <w:abstractNumId w:val="8"/>
    <w:lvlOverride w:ilvl="0">
      <w:startOverride w:val="1"/>
    </w:lvlOverride>
  </w:num>
  <w:num w:numId="24" w16cid:durableId="1250232231">
    <w:abstractNumId w:val="8"/>
    <w:lvlOverride w:ilvl="0">
      <w:startOverride w:val="4"/>
    </w:lvlOverride>
  </w:num>
  <w:num w:numId="25" w16cid:durableId="727996394">
    <w:abstractNumId w:val="8"/>
    <w:lvlOverride w:ilvl="0">
      <w:startOverride w:val="1"/>
    </w:lvlOverride>
  </w:num>
  <w:num w:numId="26" w16cid:durableId="2054771025">
    <w:abstractNumId w:val="8"/>
    <w:lvlOverride w:ilvl="0">
      <w:startOverride w:val="1"/>
    </w:lvlOverride>
  </w:num>
  <w:num w:numId="27" w16cid:durableId="2128693257">
    <w:abstractNumId w:val="8"/>
    <w:lvlOverride w:ilvl="0">
      <w:startOverride w:val="1"/>
    </w:lvlOverride>
  </w:num>
  <w:num w:numId="28" w16cid:durableId="985938097">
    <w:abstractNumId w:val="8"/>
    <w:lvlOverride w:ilvl="0">
      <w:startOverride w:val="1"/>
    </w:lvlOverride>
  </w:num>
  <w:num w:numId="29" w16cid:durableId="906109307">
    <w:abstractNumId w:val="4"/>
  </w:num>
  <w:num w:numId="30" w16cid:durableId="36438288">
    <w:abstractNumId w:val="1"/>
  </w:num>
  <w:num w:numId="31" w16cid:durableId="281423516">
    <w:abstractNumId w:val="13"/>
  </w:num>
  <w:num w:numId="32" w16cid:durableId="1720399083">
    <w:abstractNumId w:val="2"/>
  </w:num>
  <w:num w:numId="33" w16cid:durableId="837840942">
    <w:abstractNumId w:val="8"/>
    <w:lvlOverride w:ilvl="0">
      <w:startOverride w:val="1"/>
    </w:lvlOverride>
  </w:num>
  <w:num w:numId="34" w16cid:durableId="1564292164">
    <w:abstractNumId w:val="8"/>
    <w:lvlOverride w:ilvl="0">
      <w:startOverride w:val="1"/>
    </w:lvlOverride>
  </w:num>
  <w:num w:numId="35" w16cid:durableId="1299729202">
    <w:abstractNumId w:val="4"/>
  </w:num>
  <w:num w:numId="36" w16cid:durableId="1393381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oa7C3I5+eh8Pmk7ruUElnGIJQde9csfbUxA+AyA0LmuQ8zxkUKkTpyUrOiolkr4TiyEkhGHyHRXGj5e6ULpaA==" w:salt="XmGHPjgCq/eJwLL+jWYmGQ=="/>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04DCB"/>
    <w:rsid w:val="00010B6F"/>
    <w:rsid w:val="00037123"/>
    <w:rsid w:val="000B0360"/>
    <w:rsid w:val="00130678"/>
    <w:rsid w:val="001352BE"/>
    <w:rsid w:val="0014325B"/>
    <w:rsid w:val="001A2D9E"/>
    <w:rsid w:val="001A3B2E"/>
    <w:rsid w:val="001B0813"/>
    <w:rsid w:val="001B270D"/>
    <w:rsid w:val="001B4857"/>
    <w:rsid w:val="001B69F5"/>
    <w:rsid w:val="001C1BE1"/>
    <w:rsid w:val="001D612E"/>
    <w:rsid w:val="00232143"/>
    <w:rsid w:val="002433B7"/>
    <w:rsid w:val="00247BD6"/>
    <w:rsid w:val="00256051"/>
    <w:rsid w:val="002633E9"/>
    <w:rsid w:val="002659CF"/>
    <w:rsid w:val="00271D89"/>
    <w:rsid w:val="002930B9"/>
    <w:rsid w:val="002B0860"/>
    <w:rsid w:val="002B0DA9"/>
    <w:rsid w:val="002F0240"/>
    <w:rsid w:val="003020B3"/>
    <w:rsid w:val="00304E05"/>
    <w:rsid w:val="003234D7"/>
    <w:rsid w:val="003272AD"/>
    <w:rsid w:val="0033789F"/>
    <w:rsid w:val="00350896"/>
    <w:rsid w:val="0035669E"/>
    <w:rsid w:val="003725D8"/>
    <w:rsid w:val="003815B5"/>
    <w:rsid w:val="003C0423"/>
    <w:rsid w:val="003E5FD6"/>
    <w:rsid w:val="0041253D"/>
    <w:rsid w:val="00482879"/>
    <w:rsid w:val="00491899"/>
    <w:rsid w:val="00492EAB"/>
    <w:rsid w:val="00496B64"/>
    <w:rsid w:val="004D50AB"/>
    <w:rsid w:val="005156BB"/>
    <w:rsid w:val="00584393"/>
    <w:rsid w:val="005A1253"/>
    <w:rsid w:val="005D17A4"/>
    <w:rsid w:val="005F710F"/>
    <w:rsid w:val="00611773"/>
    <w:rsid w:val="00650677"/>
    <w:rsid w:val="00684E88"/>
    <w:rsid w:val="00692D1C"/>
    <w:rsid w:val="006A60FA"/>
    <w:rsid w:val="006B68E9"/>
    <w:rsid w:val="00715850"/>
    <w:rsid w:val="007202CF"/>
    <w:rsid w:val="007568DF"/>
    <w:rsid w:val="00761CAF"/>
    <w:rsid w:val="007621E3"/>
    <w:rsid w:val="00770AAD"/>
    <w:rsid w:val="00772C61"/>
    <w:rsid w:val="0079231C"/>
    <w:rsid w:val="007A624C"/>
    <w:rsid w:val="007E1FBB"/>
    <w:rsid w:val="00806CAC"/>
    <w:rsid w:val="00807E3D"/>
    <w:rsid w:val="008376EF"/>
    <w:rsid w:val="00855A5C"/>
    <w:rsid w:val="00865B58"/>
    <w:rsid w:val="00897FA6"/>
    <w:rsid w:val="008A1F82"/>
    <w:rsid w:val="008A2514"/>
    <w:rsid w:val="008C5333"/>
    <w:rsid w:val="00902C4E"/>
    <w:rsid w:val="00921AF6"/>
    <w:rsid w:val="00963A10"/>
    <w:rsid w:val="00967262"/>
    <w:rsid w:val="0099094D"/>
    <w:rsid w:val="009C6BC8"/>
    <w:rsid w:val="009C7B84"/>
    <w:rsid w:val="009D3891"/>
    <w:rsid w:val="009D455C"/>
    <w:rsid w:val="009E1395"/>
    <w:rsid w:val="00A0177B"/>
    <w:rsid w:val="00A36586"/>
    <w:rsid w:val="00A7090C"/>
    <w:rsid w:val="00A76B44"/>
    <w:rsid w:val="00A86952"/>
    <w:rsid w:val="00A95129"/>
    <w:rsid w:val="00AA2BBA"/>
    <w:rsid w:val="00AD01E9"/>
    <w:rsid w:val="00B13AC9"/>
    <w:rsid w:val="00B3056F"/>
    <w:rsid w:val="00B42A7B"/>
    <w:rsid w:val="00B5362D"/>
    <w:rsid w:val="00BA2D51"/>
    <w:rsid w:val="00BC4DA4"/>
    <w:rsid w:val="00BC5B8C"/>
    <w:rsid w:val="00BD29C6"/>
    <w:rsid w:val="00BD5AC0"/>
    <w:rsid w:val="00C011AD"/>
    <w:rsid w:val="00C1301F"/>
    <w:rsid w:val="00C31E9F"/>
    <w:rsid w:val="00C42624"/>
    <w:rsid w:val="00C51604"/>
    <w:rsid w:val="00C653B9"/>
    <w:rsid w:val="00CC45B2"/>
    <w:rsid w:val="00CF21F0"/>
    <w:rsid w:val="00D03B68"/>
    <w:rsid w:val="00D54600"/>
    <w:rsid w:val="00D74953"/>
    <w:rsid w:val="00D83481"/>
    <w:rsid w:val="00DB0D36"/>
    <w:rsid w:val="00E31A05"/>
    <w:rsid w:val="00E37F99"/>
    <w:rsid w:val="00E54916"/>
    <w:rsid w:val="00E631E3"/>
    <w:rsid w:val="00E6581A"/>
    <w:rsid w:val="00E8758B"/>
    <w:rsid w:val="00E9063D"/>
    <w:rsid w:val="00EB75BC"/>
    <w:rsid w:val="00EC607D"/>
    <w:rsid w:val="00ED0ED5"/>
    <w:rsid w:val="00F02A4A"/>
    <w:rsid w:val="00F03135"/>
    <w:rsid w:val="00F049D3"/>
    <w:rsid w:val="00F07BD6"/>
    <w:rsid w:val="00F15B34"/>
    <w:rsid w:val="00F24240"/>
    <w:rsid w:val="00FA61DD"/>
    <w:rsid w:val="00FD3F6B"/>
    <w:rsid w:val="00FE7FA1"/>
    <w:rsid w:val="00FF1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AA2BBA"/>
    <w:pPr>
      <w:tabs>
        <w:tab w:val="clear" w:pos="198"/>
        <w:tab w:val="left" w:pos="440"/>
        <w:tab w:val="right" w:leader="dot" w:pos="7666"/>
        <w:tab w:val="right" w:pos="8505"/>
      </w:tabs>
      <w:spacing w:after="100" w:line="360" w:lineRule="auto"/>
    </w:pPr>
    <w:rPr>
      <w:noProof/>
      <w:color w:val="E37222" w:themeColor="text2"/>
      <w:sz w:val="28"/>
      <w:szCs w:val="28"/>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qFormat/>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3725D8"/>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3725D8"/>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3725D8"/>
    <w:pPr>
      <w:numPr>
        <w:numId w:val="8"/>
      </w:numPr>
      <w:spacing w:after="240" w:line="360" w:lineRule="auto"/>
    </w:pPr>
    <w:rPr>
      <w:rFonts w:eastAsiaTheme="majorEastAsia"/>
      <w:color w:val="007EA7" w:themeColor="accent1" w:themeShade="BF"/>
      <w:sz w:val="32"/>
      <w:szCs w:val="32"/>
    </w:rPr>
  </w:style>
  <w:style w:type="character" w:customStyle="1" w:styleId="BNHeading1Char">
    <w:name w:val="BN Heading 1 Char"/>
    <w:basedOn w:val="Heading1Char"/>
    <w:link w:val="BNHeading1"/>
    <w:rsid w:val="003725D8"/>
    <w:rPr>
      <w:rFonts w:asciiTheme="majorHAnsi" w:eastAsiaTheme="majorEastAsia" w:hAnsiTheme="majorHAnsi" w:cs="Comfortaa"/>
      <w:b/>
      <w:bCs/>
      <w:color w:val="007EA7" w:themeColor="accent1" w:themeShade="BF"/>
      <w:spacing w:val="-7"/>
      <w:sz w:val="32"/>
      <w:szCs w:val="32"/>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BNHeading2">
    <w:name w:val="BN Heading 2"/>
    <w:basedOn w:val="Normal"/>
    <w:link w:val="BNHeading2Char"/>
    <w:autoRedefine/>
    <w:qFormat/>
    <w:rsid w:val="003725D8"/>
    <w:pPr>
      <w:numPr>
        <w:numId w:val="29"/>
      </w:numPr>
      <w:spacing w:before="240" w:after="240" w:line="240" w:lineRule="auto"/>
      <w:outlineLvl w:val="1"/>
    </w:pPr>
    <w:rPr>
      <w:rFonts w:asciiTheme="majorHAnsi" w:hAnsiTheme="majorHAnsi"/>
      <w:b/>
      <w:bCs/>
      <w:color w:val="004B8D" w:themeColor="accent2" w:themeShade="BF"/>
      <w:spacing w:val="-2"/>
      <w:sz w:val="28"/>
      <w:szCs w:val="20"/>
    </w:rPr>
  </w:style>
  <w:style w:type="character" w:customStyle="1" w:styleId="BNHeading2Char">
    <w:name w:val="BN Heading 2 Char"/>
    <w:basedOn w:val="DefaultParagraphFont"/>
    <w:link w:val="BNHeading2"/>
    <w:rsid w:val="003725D8"/>
    <w:rPr>
      <w:rFonts w:asciiTheme="majorHAnsi" w:hAnsiTheme="majorHAnsi" w:cs="Helvetica Neue"/>
      <w:b/>
      <w:bCs/>
      <w:color w:val="004B8D" w:themeColor="accent2" w:themeShade="BF"/>
      <w:spacing w:val="-2"/>
      <w:sz w:val="28"/>
      <w:szCs w:val="20"/>
    </w:rPr>
  </w:style>
  <w:style w:type="paragraph" w:customStyle="1" w:styleId="Style1">
    <w:name w:val="Style1"/>
    <w:basedOn w:val="BNHeading2"/>
    <w:qFormat/>
    <w:rsid w:val="00806CAC"/>
    <w:pPr>
      <w:ind w:left="454" w:firstLine="0"/>
    </w:pPr>
  </w:style>
  <w:style w:type="paragraph" w:customStyle="1" w:styleId="1BNSub">
    <w:name w:val="1BN Sub"/>
    <w:basedOn w:val="Style1"/>
    <w:qFormat/>
    <w:rsid w:val="002659CF"/>
  </w:style>
  <w:style w:type="paragraph" w:customStyle="1" w:styleId="BNQuote">
    <w:name w:val="BN Quote"/>
    <w:basedOn w:val="BNParagraph1"/>
    <w:qFormat/>
    <w:rsid w:val="0041253D"/>
    <w:rPr>
      <w:i/>
    </w:rPr>
  </w:style>
  <w:style w:type="paragraph" w:customStyle="1" w:styleId="BNFigureHeading">
    <w:name w:val="BN Figure Heading"/>
    <w:basedOn w:val="Caption"/>
    <w:link w:val="BNFigureHeadingChar"/>
    <w:qFormat/>
    <w:rsid w:val="003725D8"/>
    <w:rPr>
      <w:b/>
      <w:bCs/>
      <w:sz w:val="28"/>
      <w:szCs w:val="26"/>
    </w:rPr>
  </w:style>
  <w:style w:type="character" w:customStyle="1" w:styleId="BNFigureHeadingChar">
    <w:name w:val="BN Figure Heading Char"/>
    <w:basedOn w:val="DefaultParagraphFont"/>
    <w:link w:val="BNFigureHeading"/>
    <w:rsid w:val="003725D8"/>
    <w:rPr>
      <w:rFonts w:cs="Helvetica Neue"/>
      <w:b/>
      <w:bCs/>
      <w:i/>
      <w:iCs/>
      <w:color w:val="E37222" w:themeColor="text2"/>
      <w:spacing w:val="-5"/>
      <w:sz w:val="28"/>
      <w:szCs w:val="26"/>
    </w:rPr>
  </w:style>
  <w:style w:type="paragraph" w:styleId="Caption">
    <w:name w:val="caption"/>
    <w:basedOn w:val="Normal"/>
    <w:next w:val="Normal"/>
    <w:uiPriority w:val="35"/>
    <w:semiHidden/>
    <w:unhideWhenUsed/>
    <w:qFormat/>
    <w:rsid w:val="003725D8"/>
    <w:pPr>
      <w:spacing w:after="200" w:line="240" w:lineRule="auto"/>
    </w:pPr>
    <w:rPr>
      <w:i/>
      <w:iCs/>
      <w:color w:val="E37222" w:themeColor="text2"/>
    </w:rPr>
  </w:style>
  <w:style w:type="paragraph" w:styleId="TableofFigures">
    <w:name w:val="table of figures"/>
    <w:basedOn w:val="Normal"/>
    <w:next w:val="Normal"/>
    <w:uiPriority w:val="99"/>
    <w:unhideWhenUsed/>
    <w:rsid w:val="009D3891"/>
    <w:pPr>
      <w:tabs>
        <w:tab w:val="clear" w:pos="198"/>
      </w:tabs>
      <w:spacing w:after="0"/>
    </w:pPr>
  </w:style>
  <w:style w:type="paragraph" w:customStyle="1" w:styleId="Subhead">
    <w:name w:val="Subhead"/>
    <w:basedOn w:val="BNSubHeading1"/>
    <w:qFormat/>
    <w:rsid w:val="008A2514"/>
    <w:pPr>
      <w:ind w:left="0"/>
    </w:pPr>
    <w:rPr>
      <w:color w:val="004B8D" w:themeColor="accent2"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inesearchbeforeudig.co.uk/"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003FC-78D6-4556-B132-56B4B24A27CD}">
  <ds:schemaRefs>
    <ds:schemaRef ds:uri="eea4fd93-e02b-4959-8308-ddd3758cf84b"/>
    <ds:schemaRef ds:uri="http://schemas.microsoft.com/office/2006/documentManagement/types"/>
    <ds:schemaRef ds:uri="http://purl.org/dc/terms/"/>
    <ds:schemaRef ds:uri="http://purl.org/dc/dcmitype/"/>
    <ds:schemaRef ds:uri="http://purl.org/dc/elements/1.1/"/>
    <ds:schemaRef ds:uri="http://www.w3.org/XML/1998/namespace"/>
    <ds:schemaRef ds:uri="http://schemas.microsoft.com/office/infopath/2007/PartnerControls"/>
    <ds:schemaRef ds:uri="644770a4-b75e-41b5-a4d0-903678e0e2c1"/>
    <ds:schemaRef ds:uri="http://schemas.openxmlformats.org/package/2006/metadata/core-properties"/>
    <ds:schemaRef ds:uri="5ad5285f-b426-4c69-8c02-60659ee1b3ca"/>
    <ds:schemaRef ds:uri="http://schemas.microsoft.com/office/2006/metadata/properties"/>
  </ds:schemaRefs>
</ds:datastoreItem>
</file>

<file path=customXml/itemProps2.xml><?xml version="1.0" encoding="utf-8"?>
<ds:datastoreItem xmlns:ds="http://schemas.openxmlformats.org/officeDocument/2006/customXml" ds:itemID="{DC27A974-1E48-4071-9CB3-115C03B964D7}">
  <ds:schemaRefs>
    <ds:schemaRef ds:uri="http://schemas.microsoft.com/sharepoint/v3/contenttype/forms"/>
  </ds:schemaRefs>
</ds:datastoreItem>
</file>

<file path=customXml/itemProps3.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4.xml><?xml version="1.0" encoding="utf-8"?>
<ds:datastoreItem xmlns:ds="http://schemas.openxmlformats.org/officeDocument/2006/customXml" ds:itemID="{82DA860D-29DC-4358-A0BE-9A52A21E7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770a4-b75e-41b5-a4d0-903678e0e2c1"/>
    <ds:schemaRef ds:uri="5ad5285f-b426-4c69-8c02-60659ee1b3ca"/>
    <ds:schemaRef ds:uri="eea4fd93-e02b-4959-8308-ddd3758cf8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1783</Words>
  <Characters>10168</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32</cp:revision>
  <cp:lastPrinted>2022-07-07T15:13:00Z</cp:lastPrinted>
  <dcterms:created xsi:type="dcterms:W3CDTF">2022-12-13T10:14:00Z</dcterms:created>
  <dcterms:modified xsi:type="dcterms:W3CDTF">2025-06-12T13:45:00Z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